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2021年财政重点绩效评价报告公开</w:t>
      </w:r>
    </w:p>
    <w:p>
      <w:pPr>
        <w:ind w:firstLine="88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为深入贯彻落实《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石龙区委 石龙区人民政府关于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&lt;全面实施预算绩效管理实施方案&gt;的通知》（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平龙发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〔202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号）要求，进一步加强预算绩效管理，提高财政资金使用效益和管理水平，根据《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石龙区财政局关于印发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&lt;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石龙区区级预算绩效管理办法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&gt;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等6个办法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的通知》（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平龙财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〔202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号）精神，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围绕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资金量较大、民生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保障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较强、社会关注度较高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选取了涉及基本公卫、教育、农田水利、就业专项资金、应急保障等5个重点项目以及城乡建设和交通运输局、乡村振兴局等2个重点领域的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部门整体进行了财政重点绩效评价，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现将20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年财政重点绩效评价结果情况予以公开，接受社会监督。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附件：1.石龙区2020年度基本公共卫生服务项目绩效评价报告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石龙区城乡建设和交通运输局绩效评价报告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石龙区第二幼儿园项目绩效评价报告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石龙区高标准农田建设项目绩效评价报告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石龙区人社局就业专项资金绩效评价报告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石龙区乡村振兴局部门整体预算绩效评价报告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石龙区应急物资保障体系建设补助资金绩效评价报告</w:t>
      </w:r>
    </w:p>
    <w:p>
      <w:pPr>
        <w:numPr>
          <w:numId w:val="0"/>
        </w:num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石龙区财政局</w:t>
      </w:r>
    </w:p>
    <w:p>
      <w:pPr>
        <w:ind w:firstLine="4160" w:firstLineChars="13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6AB87"/>
    <w:multiLevelType w:val="singleLevel"/>
    <w:tmpl w:val="BDE6AB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62271"/>
    <w:rsid w:val="06462271"/>
    <w:rsid w:val="5B6C1310"/>
    <w:rsid w:val="6800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2021-12-24T06:51:00Z</dcterms:created>
  <dc:creator>逐心彩虹</dc:creator>
  <cp:lastModifiedBy>逐心彩虹</cp:lastModifiedBy>
  <cp:lastPrinted>2021-12-27T03:03:00Z</cp:lastPrinted>
  <dcterms:modified xsi:type="dcterms:W3CDTF">2021-12-29T03:03:58Z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95100BAA976F4A3994B6CD84BCCAD0DD</vt:lpwstr>
  </property>
</Properties>
</file>