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方正中粗雅宋简体" w:hAnsi="方正中粗雅宋简体" w:eastAsia="方正中粗雅宋简体" w:cs="Arial"/>
          <w:kern w:val="0"/>
          <w:sz w:val="36"/>
          <w:szCs w:val="36"/>
          <w:shd w:val="clear" w:color="auto" w:fill="FFFFFF"/>
        </w:rPr>
      </w:pPr>
      <w:r>
        <w:rPr>
          <w:rFonts w:hint="eastAsia" w:ascii="方正粗黑宋简体" w:hAnsi="方正粗黑宋简体" w:eastAsia="方正粗黑宋简体" w:cs="方正粗黑宋简体"/>
          <w:b w:val="0"/>
          <w:bCs w:val="0"/>
          <w:sz w:val="36"/>
          <w:szCs w:val="36"/>
          <w:lang w:val="en-US" w:eastAsia="zh-CN"/>
        </w:rPr>
        <w:t xml:space="preserve"> </w:t>
      </w:r>
      <w:r>
        <w:rPr>
          <w:rStyle w:val="4"/>
          <w:rFonts w:hint="eastAsia" w:ascii="方正中粗雅宋简体" w:hAnsi="方正中粗雅宋简体" w:eastAsia="方正中粗雅宋简体" w:cs="Arial"/>
          <w:kern w:val="0"/>
          <w:sz w:val="36"/>
          <w:szCs w:val="36"/>
          <w:shd w:val="clear" w:color="auto" w:fill="FFFFFF"/>
        </w:rPr>
        <w:t>20</w:t>
      </w:r>
      <w:r>
        <w:rPr>
          <w:rStyle w:val="4"/>
          <w:rFonts w:hint="eastAsia" w:ascii="方正中粗雅宋简体" w:hAnsi="方正中粗雅宋简体" w:eastAsia="方正中粗雅宋简体" w:cs="Arial"/>
          <w:kern w:val="0"/>
          <w:sz w:val="36"/>
          <w:szCs w:val="36"/>
          <w:shd w:val="clear" w:color="auto" w:fill="FFFFFF"/>
          <w:lang w:val="en-US" w:eastAsia="zh-CN"/>
        </w:rPr>
        <w:t>19</w:t>
      </w:r>
      <w:bookmarkStart w:id="0" w:name="_GoBack"/>
      <w:r>
        <w:rPr>
          <w:rStyle w:val="4"/>
          <w:rFonts w:hint="eastAsia" w:ascii="方正中粗雅宋简体" w:hAnsi="方正中粗雅宋简体" w:eastAsia="方正中粗雅宋简体" w:cs="Arial"/>
          <w:kern w:val="0"/>
          <w:sz w:val="36"/>
          <w:szCs w:val="36"/>
          <w:shd w:val="clear" w:color="auto" w:fill="FFFFFF"/>
        </w:rPr>
        <w:t>年石龙区龙兴街道办事处</w:t>
      </w:r>
    </w:p>
    <w:p>
      <w:pPr>
        <w:jc w:val="center"/>
        <w:rPr>
          <w:rFonts w:hint="eastAsia" w:ascii="黑体" w:hAnsi="黑体" w:eastAsia="黑体" w:cs="黑体"/>
          <w:b/>
          <w:bCs/>
          <w:sz w:val="44"/>
          <w:szCs w:val="44"/>
          <w:lang w:eastAsia="zh-CN"/>
        </w:rPr>
      </w:pPr>
      <w:r>
        <w:rPr>
          <w:rStyle w:val="4"/>
          <w:rFonts w:hint="eastAsia" w:ascii="方正中粗雅宋简体" w:hAnsi="方正中粗雅宋简体" w:eastAsia="方正中粗雅宋简体" w:cs="Arial"/>
          <w:kern w:val="0"/>
          <w:sz w:val="36"/>
          <w:szCs w:val="36"/>
          <w:shd w:val="clear" w:color="auto" w:fill="FFFFFF"/>
        </w:rPr>
        <w:t>部门预算</w:t>
      </w:r>
      <w:r>
        <w:rPr>
          <w:rStyle w:val="4"/>
          <w:rFonts w:hint="eastAsia" w:ascii="方正中粗雅宋简体" w:hAnsi="方正中粗雅宋简体" w:eastAsia="方正中粗雅宋简体" w:cs="Arial"/>
          <w:kern w:val="0"/>
          <w:sz w:val="36"/>
          <w:szCs w:val="36"/>
          <w:shd w:val="clear" w:color="auto" w:fill="FFFFFF"/>
          <w:lang w:eastAsia="zh-CN"/>
        </w:rPr>
        <w:t>说明</w:t>
      </w:r>
    </w:p>
    <w:bookmarkEnd w:id="0"/>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方正小标宋_GBK" w:hAnsi="宋体" w:eastAsia="方正小标宋_GBK"/>
          <w:bCs/>
          <w:sz w:val="52"/>
          <w:szCs w:val="52"/>
        </w:rPr>
        <w:t>目　录</w:t>
      </w:r>
    </w:p>
    <w:p>
      <w:pPr>
        <w:numPr>
          <w:ilvl w:val="0"/>
          <w:numId w:val="1"/>
        </w:numPr>
        <w:rPr>
          <w:rFonts w:hint="eastAsia" w:ascii="黑体" w:hAnsi="黑体" w:eastAsia="黑体" w:cs="黑体"/>
          <w:b/>
          <w:bCs/>
          <w:sz w:val="32"/>
          <w:szCs w:val="32"/>
        </w:rPr>
      </w:pPr>
      <w:r>
        <w:rPr>
          <w:rFonts w:hint="eastAsia" w:ascii="黑体" w:hAnsi="黑体" w:eastAsia="黑体" w:cs="黑体"/>
          <w:b/>
          <w:bCs/>
          <w:sz w:val="32"/>
          <w:szCs w:val="32"/>
        </w:rPr>
        <w:t>部门预算基本概况</w:t>
      </w:r>
    </w:p>
    <w:p>
      <w:pPr>
        <w:ind w:firstLine="320" w:firstLineChars="100"/>
        <w:rPr>
          <w:rFonts w:ascii="仿宋_GB2312" w:hAnsi="宋体" w:eastAsia="仿宋_GB2312"/>
          <w:sz w:val="32"/>
          <w:szCs w:val="32"/>
        </w:rPr>
      </w:pPr>
      <w:r>
        <w:rPr>
          <w:rFonts w:hint="eastAsia" w:ascii="仿宋_GB2312" w:hAnsi="宋体" w:eastAsia="仿宋_GB2312"/>
          <w:sz w:val="32"/>
          <w:szCs w:val="32"/>
        </w:rPr>
        <w:t>一、主要职能</w:t>
      </w:r>
    </w:p>
    <w:p>
      <w:pPr>
        <w:pStyle w:val="5"/>
        <w:widowControl/>
        <w:spacing w:before="0" w:beforeAutospacing="0" w:after="0" w:afterAutospacing="0"/>
        <w:jc w:val="both"/>
        <w:rPr>
          <w:rFonts w:hint="eastAsia" w:ascii="仿宋_GB2312" w:hAnsi="仿宋_GB2312" w:eastAsia="仿宋_GB2312" w:cs="仿宋_GB2312"/>
          <w:b/>
          <w:bCs/>
          <w:sz w:val="32"/>
          <w:szCs w:val="32"/>
        </w:rPr>
      </w:pPr>
      <w:r>
        <w:rPr>
          <w:rFonts w:hint="eastAsia" w:ascii="仿宋_GB2312" w:hAnsi="宋体" w:eastAsia="仿宋_GB2312"/>
          <w:sz w:val="32"/>
          <w:szCs w:val="32"/>
        </w:rPr>
        <w:t>二、部门预算单位构成</w:t>
      </w:r>
    </w:p>
    <w:p>
      <w:pPr>
        <w:rPr>
          <w:rFonts w:hint="eastAsia" w:ascii="黑体" w:hAnsi="黑体" w:eastAsia="黑体" w:cs="黑体"/>
          <w:b/>
          <w:bCs/>
          <w:sz w:val="32"/>
          <w:szCs w:val="32"/>
        </w:rPr>
      </w:pPr>
      <w:r>
        <w:rPr>
          <w:rFonts w:hint="eastAsia" w:ascii="黑体" w:hAnsi="黑体" w:eastAsia="黑体" w:cs="黑体"/>
          <w:b/>
          <w:bCs/>
          <w:sz w:val="32"/>
          <w:szCs w:val="32"/>
        </w:rPr>
        <w:t>第二部分　20</w:t>
      </w:r>
      <w:r>
        <w:rPr>
          <w:rFonts w:hint="eastAsia" w:ascii="黑体" w:hAnsi="黑体" w:eastAsia="黑体" w:cs="黑体"/>
          <w:b/>
          <w:bCs/>
          <w:sz w:val="32"/>
          <w:szCs w:val="32"/>
          <w:lang w:val="en-US" w:eastAsia="zh-CN"/>
        </w:rPr>
        <w:t>19</w:t>
      </w:r>
      <w:r>
        <w:rPr>
          <w:rFonts w:hint="eastAsia" w:ascii="黑体" w:hAnsi="黑体" w:eastAsia="黑体" w:cs="黑体"/>
          <w:b/>
          <w:bCs/>
          <w:sz w:val="32"/>
          <w:szCs w:val="32"/>
        </w:rPr>
        <w:t>年度部门预算情况说明</w:t>
      </w:r>
    </w:p>
    <w:p>
      <w:pPr>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rPr>
          <w:rFonts w:ascii="黑体" w:hAnsi="黑体" w:eastAsia="黑体"/>
          <w:b/>
          <w:bCs/>
          <w:sz w:val="32"/>
          <w:szCs w:val="32"/>
        </w:rPr>
      </w:pPr>
      <w:r>
        <w:rPr>
          <w:rFonts w:hint="eastAsia" w:ascii="黑体" w:hAnsi="黑体" w:eastAsia="黑体" w:cs="黑体"/>
          <w:b/>
          <w:bCs/>
          <w:sz w:val="32"/>
          <w:szCs w:val="32"/>
        </w:rPr>
        <w:t>附件：平顶山市石龙区龙兴街道办事处2021年部门预算表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年部门收支总体情况表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w:t>
      </w:r>
      <w:r>
        <w:rPr>
          <w:rFonts w:hint="eastAsia" w:ascii="仿宋_GB2312" w:hAnsi="仿宋_GB2312" w:eastAsia="仿宋_GB2312" w:cs="仿宋_GB2312"/>
          <w:bCs/>
          <w:color w:val="000000"/>
          <w:kern w:val="0"/>
          <w:sz w:val="32"/>
          <w:szCs w:val="32"/>
          <w:lang w:val="en-US" w:eastAsia="zh-CN"/>
        </w:rPr>
        <w:t>2019</w:t>
      </w:r>
      <w:r>
        <w:rPr>
          <w:rFonts w:hint="eastAsia" w:ascii="仿宋_GB2312" w:hAnsi="仿宋_GB2312" w:eastAsia="仿宋_GB2312" w:cs="仿宋_GB2312"/>
          <w:bCs/>
          <w:color w:val="000000"/>
          <w:kern w:val="0"/>
          <w:sz w:val="32"/>
          <w:szCs w:val="32"/>
        </w:rPr>
        <w:t>年部门收入总体情况表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年部门支出总体情况表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年财政拨款收支总体情况表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年一般公共预算支出情况表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六</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年支出经济分类汇总表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七</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年一般公共预算“三公”经费支出情况表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八</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年政府性基金预算支出情况表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九</w:t>
      </w:r>
      <w:r>
        <w:rPr>
          <w:rFonts w:hint="eastAsia"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lang w:val="en-US" w:eastAsia="zh-CN"/>
        </w:rPr>
        <w:t>19</w:t>
      </w:r>
      <w:r>
        <w:rPr>
          <w:rFonts w:hint="eastAsia" w:ascii="仿宋_GB2312" w:hAnsi="仿宋_GB2312" w:eastAsia="仿宋_GB2312" w:cs="仿宋_GB2312"/>
          <w:bCs/>
          <w:color w:val="000000"/>
          <w:kern w:val="0"/>
          <w:sz w:val="32"/>
          <w:szCs w:val="32"/>
        </w:rPr>
        <w:t>年国有资本经营预算情况表</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十、</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bCs/>
          <w:color w:val="000000"/>
          <w:kern w:val="0"/>
          <w:sz w:val="32"/>
          <w:szCs w:val="32"/>
        </w:rPr>
        <w:t>年部门预算政府采购表</w:t>
      </w:r>
    </w:p>
    <w:p>
      <w:pPr>
        <w:numPr>
          <w:ilvl w:val="0"/>
          <w:numId w:val="0"/>
        </w:numPr>
        <w:ind w:left="630" w:leftChars="0"/>
        <w:rPr>
          <w:rFonts w:hint="eastAsia" w:ascii="仿宋_GB2312" w:hAnsi="仿宋" w:eastAsia="仿宋_GB2312" w:cs="仿宋"/>
          <w:bCs/>
          <w:kern w:val="0"/>
          <w:sz w:val="32"/>
          <w:szCs w:val="32"/>
        </w:rPr>
      </w:pPr>
      <w:r>
        <w:rPr>
          <w:rFonts w:hint="eastAsia" w:ascii="仿宋_GB2312" w:hAnsi="仿宋_GB2312" w:eastAsia="仿宋_GB2312" w:cs="仿宋_GB2312"/>
          <w:b w:val="0"/>
          <w:bCs w:val="0"/>
          <w:color w:val="000000"/>
          <w:kern w:val="0"/>
          <w:sz w:val="32"/>
          <w:szCs w:val="32"/>
          <w:lang w:val="en-US" w:eastAsia="zh-CN"/>
        </w:rPr>
        <w:t>十一、</w:t>
      </w:r>
      <w:r>
        <w:rPr>
          <w:rFonts w:hint="eastAsia" w:ascii="仿宋_GB2312" w:hAnsi="仿宋" w:eastAsia="仿宋_GB2312" w:cs="仿宋"/>
          <w:bCs/>
          <w:kern w:val="0"/>
          <w:sz w:val="32"/>
          <w:szCs w:val="32"/>
        </w:rPr>
        <w:t>部门(单位)整体绩效目标表</w:t>
      </w:r>
    </w:p>
    <w:p>
      <w:pPr>
        <w:numPr>
          <w:ilvl w:val="0"/>
          <w:numId w:val="0"/>
        </w:numPr>
        <w:ind w:left="630" w:leftChars="0"/>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 w:eastAsia="仿宋_GB2312" w:cs="仿宋"/>
          <w:bCs/>
          <w:kern w:val="0"/>
          <w:sz w:val="32"/>
          <w:szCs w:val="32"/>
          <w:lang w:eastAsia="zh-CN"/>
        </w:rPr>
        <w:t>十二、</w:t>
      </w:r>
      <w:r>
        <w:rPr>
          <w:rFonts w:hint="eastAsia" w:ascii="仿宋_GB2312" w:hAnsi="仿宋" w:eastAsia="仿宋_GB2312" w:cs="仿宋"/>
          <w:bCs/>
          <w:kern w:val="0"/>
          <w:sz w:val="32"/>
          <w:szCs w:val="32"/>
        </w:rPr>
        <w:t>部门预算项目绩效目标表</w:t>
      </w:r>
    </w:p>
    <w:p>
      <w:pPr>
        <w:jc w:val="center"/>
        <w:rPr>
          <w:rFonts w:hint="eastAsia" w:ascii="方正粗黑宋简体" w:hAnsi="方正粗黑宋简体" w:eastAsia="方正粗黑宋简体" w:cs="方正粗黑宋简体"/>
          <w:b w:val="0"/>
          <w:bCs w:val="0"/>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第一部分</w:t>
      </w:r>
    </w:p>
    <w:p>
      <w:pPr>
        <w:jc w:val="center"/>
        <w:rPr>
          <w:rFonts w:hint="eastAsia" w:ascii="方正粗黑宋简体" w:hAnsi="方正粗黑宋简体" w:eastAsia="方正粗黑宋简体" w:cs="方正粗黑宋简体"/>
          <w:b/>
          <w:bCs/>
          <w:sz w:val="32"/>
          <w:szCs w:val="32"/>
        </w:rPr>
      </w:pPr>
      <w:r>
        <w:rPr>
          <w:rFonts w:hint="eastAsia" w:ascii="黑体" w:hAnsi="黑体" w:eastAsia="黑体" w:cs="黑体"/>
          <w:b/>
          <w:bCs/>
          <w:sz w:val="32"/>
          <w:szCs w:val="32"/>
        </w:rPr>
        <w:t>　</w:t>
      </w:r>
      <w:r>
        <w:rPr>
          <w:rFonts w:hint="eastAsia" w:ascii="黑体" w:hAnsi="黑体" w:eastAsia="黑体" w:cs="黑体"/>
          <w:b/>
          <w:bCs/>
          <w:sz w:val="32"/>
          <w:szCs w:val="32"/>
        </w:rPr>
        <w:t>平顶山市</w:t>
      </w:r>
      <w:r>
        <w:rPr>
          <w:rFonts w:hint="eastAsia" w:ascii="黑体" w:hAnsi="黑体" w:eastAsia="黑体" w:cs="黑体"/>
          <w:b/>
          <w:bCs/>
          <w:sz w:val="32"/>
          <w:szCs w:val="32"/>
          <w:lang w:eastAsia="zh-CN"/>
        </w:rPr>
        <w:t>石龙区龙兴街道办事处</w:t>
      </w:r>
      <w:r>
        <w:rPr>
          <w:rFonts w:hint="eastAsia" w:ascii="黑体" w:hAnsi="黑体" w:eastAsia="黑体" w:cs="黑体"/>
          <w:b/>
          <w:bCs/>
          <w:sz w:val="32"/>
          <w:szCs w:val="32"/>
        </w:rPr>
        <w:t>概况</w:t>
      </w:r>
    </w:p>
    <w:p>
      <w:pPr>
        <w:jc w:val="center"/>
        <w:rPr>
          <w:rFonts w:hint="eastAsia" w:ascii="方正粗黑宋简体" w:hAnsi="方正粗黑宋简体" w:eastAsia="方正粗黑宋简体" w:cs="方正粗黑宋简体"/>
          <w:b w:val="0"/>
          <w:bCs w:val="0"/>
          <w:sz w:val="32"/>
          <w:szCs w:val="32"/>
        </w:rPr>
      </w:pPr>
    </w:p>
    <w:p>
      <w:pPr>
        <w:ind w:firstLine="964" w:firstLineChars="300"/>
        <w:rPr>
          <w:rFonts w:hint="eastAsia" w:ascii="黑体" w:hAnsi="黑体" w:eastAsia="黑体" w:cs="黑体"/>
          <w:b/>
          <w:bCs/>
          <w:sz w:val="32"/>
          <w:szCs w:val="32"/>
          <w:lang w:eastAsia="zh-CN"/>
        </w:rPr>
      </w:pPr>
      <w:r>
        <w:rPr>
          <w:rFonts w:hint="eastAsia" w:ascii="黑体" w:hAnsi="黑体" w:eastAsia="黑体" w:cs="黑体"/>
          <w:b/>
          <w:bCs/>
          <w:sz w:val="32"/>
          <w:szCs w:val="32"/>
        </w:rPr>
        <w:t>一、部门机构设置情况</w:t>
      </w:r>
      <w:r>
        <w:rPr>
          <w:rFonts w:hint="eastAsia" w:ascii="黑体" w:hAnsi="黑体" w:eastAsia="黑体" w:cs="黑体"/>
          <w:b/>
          <w:bCs/>
          <w:sz w:val="32"/>
          <w:szCs w:val="32"/>
          <w:lang w:eastAsia="zh-CN"/>
        </w:rPr>
        <w:t>及主要职能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龙兴街道办事处设有</w:t>
      </w:r>
      <w:r>
        <w:rPr>
          <w:rFonts w:hint="eastAsia" w:ascii="仿宋_GB2312" w:hAnsi="仿宋_GB2312" w:eastAsia="仿宋_GB2312" w:cs="仿宋_GB2312"/>
          <w:sz w:val="32"/>
          <w:szCs w:val="32"/>
        </w:rPr>
        <w:t>党政办公室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社会经济办公室（对外挂社会治安综合治理办公室牌子）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城市管理办公室</w:t>
      </w:r>
      <w:r>
        <w:rPr>
          <w:rFonts w:hint="eastAsia" w:ascii="仿宋_GB2312" w:hAnsi="仿宋_GB2312" w:eastAsia="仿宋_GB2312" w:cs="仿宋_GB2312"/>
          <w:sz w:val="32"/>
          <w:szCs w:val="32"/>
          <w:lang w:eastAsia="zh-CN"/>
        </w:rPr>
        <w:t>三个科室。所属事业单位有：平顶山市石龙区龙兴街道办事处社区服务中心、平顶山市石龙区龙兴街道办事处农村工作站（加挂农村集体“三资”委托代理服务中心牌子）、平顶山市石龙区龙兴街道办事处劳动和社会保障服务中心、平顶山市石龙区龙兴街道办事处计划生育技术服务中心、平顶山市石龙区龙兴街道办事处安全监察办公室。共计编制数45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人，事业编制</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人，在职人员</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人，离退休人员</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人。主要职责是：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1、宣传贯彻党的路线、方针、政策和国家法律、法规。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负责居委会建设，提高社区服务功能，指导居委会工作，反映居民的意见和要求。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负责辖区城市市容管理及环境卫生工作。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管理辖区计划生育工作。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指导和监督辖区精神文明建设。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发展街道经济和社会服务事业。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负责司法普法教育、民事调解、社会综合治安治理工作。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负责民政、城市居民最低生活保障工作。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完成区委、区政府交办的其它工作。 </w:t>
      </w:r>
    </w:p>
    <w:p>
      <w:pPr>
        <w:ind w:firstLine="643" w:firstLineChars="200"/>
        <w:jc w:val="left"/>
        <w:rPr>
          <w:rFonts w:hint="eastAsia" w:ascii="方正粗黑宋简体" w:hAnsi="方正粗黑宋简体" w:eastAsia="黑体" w:cs="方正粗黑宋简体"/>
          <w:b/>
          <w:bCs w:val="0"/>
          <w:kern w:val="0"/>
          <w:sz w:val="32"/>
          <w:szCs w:val="32"/>
          <w:shd w:val="clear" w:color="auto" w:fill="FFFFFF"/>
          <w:lang w:eastAsia="zh-CN"/>
        </w:rPr>
      </w:pPr>
      <w:r>
        <w:rPr>
          <w:rFonts w:hint="eastAsia" w:ascii="黑体" w:hAnsi="黑体" w:eastAsia="黑体" w:cs="黑体"/>
          <w:b/>
          <w:bCs w:val="0"/>
          <w:kern w:val="0"/>
          <w:sz w:val="32"/>
          <w:szCs w:val="32"/>
          <w:shd w:val="clear" w:color="auto" w:fill="FFFFFF"/>
        </w:rPr>
        <w:t>二、</w:t>
      </w:r>
      <w:r>
        <w:rPr>
          <w:rFonts w:hint="eastAsia" w:ascii="黑体" w:hAnsi="黑体" w:eastAsia="黑体" w:cs="黑体"/>
          <w:b/>
          <w:bCs w:val="0"/>
          <w:sz w:val="32"/>
          <w:szCs w:val="32"/>
        </w:rPr>
        <w:t>平顶山市</w:t>
      </w:r>
      <w:r>
        <w:rPr>
          <w:rFonts w:hint="eastAsia" w:ascii="黑体" w:hAnsi="黑体" w:eastAsia="黑体" w:cs="黑体"/>
          <w:b/>
          <w:bCs w:val="0"/>
          <w:sz w:val="32"/>
          <w:szCs w:val="32"/>
          <w:lang w:eastAsia="zh-CN"/>
        </w:rPr>
        <w:t>石龙区龙兴街道办事处</w:t>
      </w:r>
      <w:r>
        <w:rPr>
          <w:rFonts w:hint="eastAsia" w:ascii="黑体" w:hAnsi="黑体" w:eastAsia="黑体" w:cs="黑体"/>
          <w:b/>
          <w:bCs w:val="0"/>
          <w:kern w:val="0"/>
          <w:sz w:val="32"/>
          <w:szCs w:val="32"/>
          <w:shd w:val="clear" w:color="auto" w:fill="FFFFFF"/>
        </w:rPr>
        <w:t>预算单位构成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年龙兴街道办事处部门预算公开情况为本级预算。</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第二部分</w:t>
      </w:r>
    </w:p>
    <w:p>
      <w:pPr>
        <w:jc w:val="center"/>
        <w:rPr>
          <w:rFonts w:hint="eastAsia" w:ascii="黑体" w:hAnsi="黑体" w:eastAsia="黑体" w:cs="黑体"/>
          <w:b/>
          <w:bCs/>
          <w:sz w:val="32"/>
          <w:szCs w:val="32"/>
        </w:rPr>
      </w:pPr>
      <w:r>
        <w:rPr>
          <w:rFonts w:hint="eastAsia" w:ascii="黑体" w:hAnsi="黑体" w:eastAsia="黑体" w:cs="黑体"/>
          <w:b/>
          <w:bCs/>
          <w:sz w:val="32"/>
          <w:szCs w:val="32"/>
        </w:rPr>
        <w:t>　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年度部门预算情况说明</w:t>
      </w:r>
    </w:p>
    <w:p>
      <w:pPr>
        <w:jc w:val="center"/>
        <w:rPr>
          <w:rFonts w:hint="eastAsia" w:ascii="黑体" w:hAnsi="黑体" w:eastAsia="黑体" w:cs="黑体"/>
          <w:b/>
          <w:bCs/>
          <w:sz w:val="32"/>
          <w:szCs w:val="32"/>
        </w:rPr>
      </w:pP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一、收入支出预算总体情况说明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2019年收、支总计均为</w:t>
      </w:r>
      <w:r>
        <w:rPr>
          <w:rFonts w:hint="eastAsia" w:ascii="仿宋_GB2312" w:hAnsi="仿宋_GB2312" w:eastAsia="仿宋_GB2312" w:cs="仿宋_GB2312"/>
          <w:sz w:val="32"/>
          <w:szCs w:val="32"/>
          <w:lang w:val="en-US" w:eastAsia="zh-CN"/>
        </w:rPr>
        <w:t>479.58</w:t>
      </w:r>
      <w:r>
        <w:rPr>
          <w:rFonts w:hint="eastAsia" w:ascii="仿宋_GB2312" w:hAnsi="仿宋_GB2312" w:eastAsia="仿宋_GB2312" w:cs="仿宋_GB2312"/>
          <w:sz w:val="32"/>
          <w:szCs w:val="32"/>
          <w:lang w:eastAsia="zh-CN"/>
        </w:rPr>
        <w:t>万元，与2018年相比，收、支总计均增加</w:t>
      </w:r>
      <w:r>
        <w:rPr>
          <w:rFonts w:hint="eastAsia" w:ascii="仿宋_GB2312" w:hAnsi="仿宋_GB2312" w:eastAsia="仿宋_GB2312" w:cs="仿宋_GB2312"/>
          <w:sz w:val="32"/>
          <w:szCs w:val="32"/>
          <w:lang w:val="en-US" w:eastAsia="zh-CN"/>
        </w:rPr>
        <w:t>126.83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,增幅35.95%。</w:t>
      </w:r>
      <w:r>
        <w:rPr>
          <w:rFonts w:hint="eastAsia" w:ascii="仿宋_GB2312" w:hAnsi="仿宋_GB2312" w:eastAsia="仿宋_GB2312" w:cs="仿宋_GB2312"/>
          <w:sz w:val="32"/>
          <w:szCs w:val="32"/>
          <w:lang w:eastAsia="zh-CN"/>
        </w:rPr>
        <w:t>主要原因：工资福利支出较上年有增加。</w:t>
      </w:r>
    </w:p>
    <w:p>
      <w:pPr>
        <w:ind w:firstLine="643" w:firstLineChars="200"/>
        <w:rPr>
          <w:rFonts w:hint="eastAsia" w:ascii="黑体" w:hAnsi="黑体" w:eastAsia="黑体" w:cs="黑体"/>
          <w:sz w:val="32"/>
          <w:szCs w:val="32"/>
          <w:lang w:eastAsia="zh-CN"/>
        </w:rPr>
      </w:pPr>
      <w:r>
        <w:rPr>
          <w:rFonts w:hint="eastAsia" w:ascii="黑体" w:hAnsi="黑体" w:eastAsia="黑体" w:cs="黑体"/>
          <w:b/>
          <w:bCs/>
          <w:sz w:val="32"/>
          <w:szCs w:val="32"/>
          <w:lang w:eastAsia="zh-CN"/>
        </w:rPr>
        <w:t>二、收入预算说明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2019年收入预算</w:t>
      </w:r>
      <w:r>
        <w:rPr>
          <w:rFonts w:hint="eastAsia" w:ascii="仿宋_GB2312" w:hAnsi="仿宋_GB2312" w:eastAsia="仿宋_GB2312" w:cs="仿宋_GB2312"/>
          <w:sz w:val="32"/>
          <w:szCs w:val="32"/>
          <w:lang w:val="en-US" w:eastAsia="zh-CN"/>
        </w:rPr>
        <w:t>479.58</w:t>
      </w:r>
      <w:r>
        <w:rPr>
          <w:rFonts w:hint="eastAsia" w:ascii="仿宋_GB2312" w:hAnsi="仿宋_GB2312" w:eastAsia="仿宋_GB2312" w:cs="仿宋_GB2312"/>
          <w:sz w:val="32"/>
          <w:szCs w:val="32"/>
          <w:lang w:eastAsia="zh-CN"/>
        </w:rPr>
        <w:t>万元，其中：财政拨款收入</w:t>
      </w:r>
      <w:r>
        <w:rPr>
          <w:rFonts w:hint="eastAsia" w:ascii="仿宋_GB2312" w:hAnsi="仿宋_GB2312" w:eastAsia="仿宋_GB2312" w:cs="仿宋_GB2312"/>
          <w:sz w:val="32"/>
          <w:szCs w:val="32"/>
          <w:lang w:val="en-US" w:eastAsia="zh-CN"/>
        </w:rPr>
        <w:t>479.58</w:t>
      </w:r>
      <w:r>
        <w:rPr>
          <w:rFonts w:hint="eastAsia" w:ascii="仿宋_GB2312" w:hAnsi="仿宋_GB2312" w:eastAsia="仿宋_GB2312" w:cs="仿宋_GB2312"/>
          <w:sz w:val="32"/>
          <w:szCs w:val="32"/>
          <w:lang w:eastAsia="zh-CN"/>
        </w:rPr>
        <w:t>万元；部门结转资金收入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 w:eastAsia="仿宋_GB2312" w:cs="仿宋"/>
          <w:bCs/>
          <w:kern w:val="0"/>
          <w:sz w:val="32"/>
          <w:szCs w:val="32"/>
        </w:rPr>
        <w:t>用事业单位基金弥补收支差额0万元，比上年增加（或减少）0万元</w:t>
      </w:r>
      <w:r>
        <w:rPr>
          <w:rFonts w:hint="eastAsia" w:ascii="仿宋_GB2312" w:hAnsi="仿宋_GB2312" w:eastAsia="仿宋_GB2312" w:cs="仿宋_GB2312"/>
          <w:sz w:val="32"/>
          <w:szCs w:val="32"/>
          <w:lang w:eastAsia="zh-CN"/>
        </w:rPr>
        <w:t>。</w:t>
      </w:r>
    </w:p>
    <w:p>
      <w:pPr>
        <w:ind w:firstLine="643" w:firstLineChars="200"/>
        <w:rPr>
          <w:rFonts w:hint="eastAsia" w:ascii="黑体" w:hAnsi="黑体" w:eastAsia="黑体" w:cs="黑体"/>
          <w:sz w:val="32"/>
          <w:szCs w:val="32"/>
          <w:lang w:eastAsia="zh-CN"/>
        </w:rPr>
      </w:pPr>
      <w:r>
        <w:rPr>
          <w:rFonts w:hint="eastAsia" w:ascii="黑体" w:hAnsi="黑体" w:eastAsia="黑体" w:cs="黑体"/>
          <w:b/>
          <w:bCs/>
          <w:sz w:val="32"/>
          <w:szCs w:val="32"/>
          <w:lang w:eastAsia="zh-CN"/>
        </w:rPr>
        <w:t>三、支出预算说明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2019年支出预算</w:t>
      </w:r>
      <w:r>
        <w:rPr>
          <w:rFonts w:hint="eastAsia" w:ascii="仿宋_GB2312" w:hAnsi="仿宋_GB2312" w:eastAsia="仿宋_GB2312" w:cs="仿宋_GB2312"/>
          <w:sz w:val="32"/>
          <w:szCs w:val="32"/>
          <w:lang w:val="en-US" w:eastAsia="zh-CN"/>
        </w:rPr>
        <w:t>479.58</w:t>
      </w:r>
      <w:r>
        <w:rPr>
          <w:rFonts w:hint="eastAsia" w:ascii="仿宋_GB2312" w:hAnsi="仿宋_GB2312" w:eastAsia="仿宋_GB2312" w:cs="仿宋_GB2312"/>
          <w:sz w:val="32"/>
          <w:szCs w:val="32"/>
          <w:lang w:eastAsia="zh-CN"/>
        </w:rPr>
        <w:t>万元，按用途划分为：工资福利支出</w:t>
      </w:r>
      <w:r>
        <w:rPr>
          <w:rFonts w:hint="eastAsia" w:ascii="仿宋_GB2312" w:hAnsi="仿宋_GB2312" w:eastAsia="仿宋_GB2312" w:cs="仿宋_GB2312"/>
          <w:sz w:val="32"/>
          <w:szCs w:val="32"/>
          <w:lang w:val="en-US" w:eastAsia="zh-CN"/>
        </w:rPr>
        <w:t>388.89</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81.09</w:t>
      </w:r>
      <w:r>
        <w:rPr>
          <w:rFonts w:hint="eastAsia" w:ascii="仿宋_GB2312" w:hAnsi="仿宋_GB2312" w:eastAsia="仿宋_GB2312" w:cs="仿宋_GB2312"/>
          <w:sz w:val="32"/>
          <w:szCs w:val="32"/>
          <w:lang w:eastAsia="zh-CN"/>
        </w:rPr>
        <w:t>%；商品服务支出</w:t>
      </w:r>
      <w:r>
        <w:rPr>
          <w:rFonts w:hint="eastAsia" w:ascii="仿宋_GB2312" w:hAnsi="仿宋_GB2312" w:eastAsia="仿宋_GB2312" w:cs="仿宋_GB2312"/>
          <w:sz w:val="32"/>
          <w:szCs w:val="32"/>
          <w:lang w:val="en-US" w:eastAsia="zh-CN"/>
        </w:rPr>
        <w:t>13.52</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lang w:eastAsia="zh-CN"/>
        </w:rPr>
        <w:t>%；对个人及家庭的补助支出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76.16</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15.88</w:t>
      </w:r>
      <w:r>
        <w:rPr>
          <w:rFonts w:hint="eastAsia" w:ascii="仿宋_GB2312" w:hAnsi="仿宋_GB2312" w:eastAsia="仿宋_GB2312" w:cs="仿宋_GB2312"/>
          <w:sz w:val="32"/>
          <w:szCs w:val="32"/>
          <w:lang w:eastAsia="zh-CN"/>
        </w:rPr>
        <w:t>% 。</w:t>
      </w:r>
    </w:p>
    <w:p>
      <w:pPr>
        <w:ind w:firstLine="643" w:firstLineChars="200"/>
        <w:rPr>
          <w:rFonts w:hint="eastAsia" w:ascii="黑体" w:hAnsi="黑体" w:eastAsia="黑体" w:cs="黑体"/>
          <w:sz w:val="32"/>
          <w:szCs w:val="32"/>
          <w:lang w:eastAsia="zh-CN"/>
        </w:rPr>
      </w:pPr>
      <w:r>
        <w:rPr>
          <w:rFonts w:hint="eastAsia" w:ascii="黑体" w:hAnsi="黑体" w:eastAsia="黑体" w:cs="黑体"/>
          <w:b/>
          <w:bCs/>
          <w:sz w:val="32"/>
          <w:szCs w:val="32"/>
          <w:lang w:eastAsia="zh-CN"/>
        </w:rPr>
        <w:t>四、财政拨款收入支出预算总体情况说明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2019年财政拨款收入、支出均为</w:t>
      </w:r>
      <w:r>
        <w:rPr>
          <w:rFonts w:hint="eastAsia" w:ascii="仿宋_GB2312" w:hAnsi="仿宋_GB2312" w:eastAsia="仿宋_GB2312" w:cs="仿宋_GB2312"/>
          <w:sz w:val="32"/>
          <w:szCs w:val="32"/>
          <w:lang w:val="en-US" w:eastAsia="zh-CN"/>
        </w:rPr>
        <w:t>479.58</w:t>
      </w:r>
      <w:r>
        <w:rPr>
          <w:rFonts w:hint="eastAsia" w:ascii="仿宋_GB2312" w:hAnsi="仿宋_GB2312" w:eastAsia="仿宋_GB2312" w:cs="仿宋_GB2312"/>
          <w:sz w:val="32"/>
          <w:szCs w:val="32"/>
          <w:lang w:eastAsia="zh-CN"/>
        </w:rPr>
        <w:t>万元，与2018年相比，财政拨款收入、支出均增加</w:t>
      </w:r>
      <w:r>
        <w:rPr>
          <w:rFonts w:hint="eastAsia" w:ascii="仿宋_GB2312" w:hAnsi="仿宋_GB2312" w:eastAsia="仿宋_GB2312" w:cs="仿宋_GB2312"/>
          <w:sz w:val="32"/>
          <w:szCs w:val="32"/>
          <w:lang w:val="en-US" w:eastAsia="zh-CN"/>
        </w:rPr>
        <w:t>126.83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增幅35.95%。</w:t>
      </w:r>
      <w:r>
        <w:rPr>
          <w:rFonts w:hint="eastAsia" w:ascii="仿宋_GB2312" w:hAnsi="仿宋_GB2312" w:eastAsia="仿宋_GB2312" w:cs="仿宋_GB2312"/>
          <w:sz w:val="32"/>
          <w:szCs w:val="32"/>
          <w:lang w:eastAsia="zh-CN"/>
        </w:rPr>
        <w:t>主要原因：工资福利支出较上年有增加。</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五、一般公共预算支出预算情况说明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2019年一般公共预算支出年初预算为</w:t>
      </w:r>
      <w:r>
        <w:rPr>
          <w:rFonts w:hint="eastAsia" w:ascii="仿宋_GB2312" w:hAnsi="仿宋_GB2312" w:eastAsia="仿宋_GB2312" w:cs="仿宋_GB2312"/>
          <w:sz w:val="32"/>
          <w:szCs w:val="32"/>
          <w:lang w:val="en-US" w:eastAsia="zh-CN"/>
        </w:rPr>
        <w:t>479.58</w:t>
      </w:r>
      <w:r>
        <w:rPr>
          <w:rFonts w:hint="eastAsia" w:ascii="仿宋_GB2312" w:hAnsi="仿宋_GB2312" w:eastAsia="仿宋_GB2312" w:cs="仿宋_GB2312"/>
          <w:sz w:val="32"/>
          <w:szCs w:val="32"/>
          <w:lang w:eastAsia="zh-CN"/>
        </w:rPr>
        <w:t>万元。主要用于以下方面：一般公共服务（类）支出</w:t>
      </w:r>
      <w:r>
        <w:rPr>
          <w:rFonts w:hint="eastAsia" w:ascii="仿宋_GB2312" w:hAnsi="仿宋_GB2312" w:eastAsia="仿宋_GB2312" w:cs="仿宋_GB2312"/>
          <w:sz w:val="32"/>
          <w:szCs w:val="32"/>
          <w:lang w:val="en-US" w:eastAsia="zh-CN"/>
        </w:rPr>
        <w:t>272.48</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,占56.81</w:t>
      </w:r>
      <w:r>
        <w:rPr>
          <w:rFonts w:hint="eastAsia" w:ascii="仿宋_GB2312" w:hAnsi="仿宋" w:eastAsia="仿宋_GB2312" w:cs="仿宋"/>
          <w:bCs/>
          <w:kern w:val="0"/>
          <w:sz w:val="32"/>
          <w:szCs w:val="32"/>
          <w:lang w:val="en-US" w:eastAsia="zh-CN"/>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38.49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占8.03</w:t>
      </w:r>
      <w:r>
        <w:rPr>
          <w:rFonts w:hint="eastAsia" w:ascii="仿宋_GB2312" w:hAnsi="仿宋" w:eastAsia="仿宋_GB2312" w:cs="仿宋"/>
          <w:bCs/>
          <w:kern w:val="0"/>
          <w:sz w:val="32"/>
          <w:szCs w:val="32"/>
          <w:lang w:val="en-US" w:eastAsia="zh-CN"/>
        </w:rPr>
        <w:t>%</w:t>
      </w:r>
      <w:r>
        <w:rPr>
          <w:rFonts w:hint="eastAsia" w:ascii="仿宋_GB2312" w:hAnsi="仿宋_GB2312" w:eastAsia="仿宋_GB2312" w:cs="仿宋_GB2312"/>
          <w:sz w:val="32"/>
          <w:szCs w:val="32"/>
          <w:lang w:eastAsia="zh-CN"/>
        </w:rPr>
        <w:t>；医疗卫生（类）支出</w:t>
      </w:r>
      <w:r>
        <w:rPr>
          <w:rFonts w:hint="eastAsia" w:ascii="仿宋_GB2312" w:hAnsi="仿宋_GB2312" w:eastAsia="仿宋_GB2312" w:cs="仿宋_GB2312"/>
          <w:sz w:val="32"/>
          <w:szCs w:val="32"/>
          <w:lang w:val="en-US" w:eastAsia="zh-CN"/>
        </w:rPr>
        <w:t>12.26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占2.56</w:t>
      </w:r>
      <w:r>
        <w:rPr>
          <w:rFonts w:hint="eastAsia" w:ascii="仿宋_GB2312" w:hAnsi="仿宋" w:eastAsia="仿宋_GB2312" w:cs="仿宋"/>
          <w:bCs/>
          <w:kern w:val="0"/>
          <w:sz w:val="32"/>
          <w:szCs w:val="32"/>
          <w:lang w:val="en-US" w:eastAsia="zh-CN"/>
        </w:rPr>
        <w:t>%</w:t>
      </w:r>
      <w:r>
        <w:rPr>
          <w:rFonts w:hint="eastAsia" w:ascii="仿宋_GB2312" w:hAnsi="仿宋_GB2312" w:eastAsia="仿宋_GB2312" w:cs="仿宋_GB2312"/>
          <w:sz w:val="32"/>
          <w:szCs w:val="32"/>
          <w:lang w:eastAsia="zh-CN"/>
        </w:rPr>
        <w:t>；城乡社区事务（类）支出</w:t>
      </w:r>
      <w:r>
        <w:rPr>
          <w:rFonts w:hint="eastAsia" w:ascii="仿宋_GB2312" w:hAnsi="仿宋_GB2312" w:eastAsia="仿宋_GB2312" w:cs="仿宋_GB2312"/>
          <w:sz w:val="32"/>
          <w:szCs w:val="32"/>
          <w:lang w:val="en-US" w:eastAsia="zh-CN"/>
        </w:rPr>
        <w:t>11.66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占2.43</w:t>
      </w:r>
      <w:r>
        <w:rPr>
          <w:rFonts w:hint="eastAsia" w:ascii="仿宋_GB2312" w:hAnsi="仿宋" w:eastAsia="仿宋_GB2312" w:cs="仿宋"/>
          <w:bCs/>
          <w:kern w:val="0"/>
          <w:sz w:val="32"/>
          <w:szCs w:val="32"/>
          <w:lang w:val="en-US" w:eastAsia="zh-CN"/>
        </w:rPr>
        <w:t>%</w:t>
      </w:r>
      <w:r>
        <w:rPr>
          <w:rFonts w:hint="eastAsia" w:ascii="仿宋_GB2312" w:hAnsi="仿宋_GB2312" w:eastAsia="仿宋_GB2312" w:cs="仿宋_GB2312"/>
          <w:sz w:val="32"/>
          <w:szCs w:val="32"/>
          <w:lang w:eastAsia="zh-CN"/>
        </w:rPr>
        <w:t>；农林水事务（类）支出</w:t>
      </w:r>
      <w:r>
        <w:rPr>
          <w:rFonts w:hint="eastAsia" w:ascii="仿宋_GB2312" w:hAnsi="仿宋_GB2312" w:eastAsia="仿宋_GB2312" w:cs="仿宋_GB2312"/>
          <w:sz w:val="32"/>
          <w:szCs w:val="32"/>
          <w:lang w:val="en-US" w:eastAsia="zh-CN"/>
        </w:rPr>
        <w:t>122.92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占25.63</w:t>
      </w:r>
      <w:r>
        <w:rPr>
          <w:rFonts w:hint="eastAsia" w:ascii="仿宋_GB2312" w:hAnsi="仿宋" w:eastAsia="仿宋_GB2312" w:cs="仿宋"/>
          <w:bCs/>
          <w:kern w:val="0"/>
          <w:sz w:val="32"/>
          <w:szCs w:val="32"/>
          <w:lang w:val="en-US" w:eastAsia="zh-CN"/>
        </w:rPr>
        <w:t>%</w:t>
      </w:r>
      <w:r>
        <w:rPr>
          <w:rFonts w:hint="eastAsia" w:ascii="仿宋_GB2312" w:hAnsi="仿宋_GB2312" w:eastAsia="仿宋_GB2312" w:cs="仿宋_GB2312"/>
          <w:sz w:val="32"/>
          <w:szCs w:val="32"/>
          <w:lang w:eastAsia="zh-CN"/>
        </w:rPr>
        <w:t>；住房保障（类）支出</w:t>
      </w:r>
      <w:r>
        <w:rPr>
          <w:rFonts w:hint="eastAsia" w:ascii="仿宋_GB2312" w:hAnsi="仿宋_GB2312" w:eastAsia="仿宋_GB2312" w:cs="仿宋_GB2312"/>
          <w:sz w:val="32"/>
          <w:szCs w:val="32"/>
          <w:lang w:val="en-US" w:eastAsia="zh-CN"/>
        </w:rPr>
        <w:t>21.76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占4.54</w:t>
      </w:r>
      <w:r>
        <w:rPr>
          <w:rFonts w:hint="eastAsia" w:ascii="仿宋_GB2312" w:hAnsi="仿宋" w:eastAsia="仿宋_GB2312" w:cs="仿宋"/>
          <w:bCs/>
          <w:kern w:val="0"/>
          <w:sz w:val="32"/>
          <w:szCs w:val="32"/>
          <w:lang w:val="en-US" w:eastAsia="zh-CN"/>
        </w:rPr>
        <w:t>%</w:t>
      </w:r>
      <w:r>
        <w:rPr>
          <w:rFonts w:hint="eastAsia" w:ascii="仿宋_GB2312" w:hAnsi="仿宋_GB2312" w:eastAsia="仿宋_GB2312" w:cs="仿宋_GB2312"/>
          <w:sz w:val="32"/>
          <w:szCs w:val="32"/>
          <w:lang w:eastAsia="zh-CN"/>
        </w:rPr>
        <w:t>。</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六、支出预算经济分类情况说明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七、三公经费增减变化原因说明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 “三公”经费公共预算</w:t>
      </w:r>
      <w:r>
        <w:rPr>
          <w:rFonts w:hint="eastAsia" w:ascii="仿宋_GB2312" w:hAnsi="仿宋_GB2312" w:eastAsia="仿宋_GB2312" w:cs="仿宋_GB2312"/>
          <w:sz w:val="32"/>
          <w:szCs w:val="32"/>
          <w:lang w:val="en-US" w:eastAsia="zh-CN"/>
        </w:rPr>
        <w:t>9.6万</w:t>
      </w:r>
      <w:r>
        <w:rPr>
          <w:rFonts w:hint="eastAsia" w:ascii="仿宋_GB2312" w:hAnsi="仿宋_GB2312" w:eastAsia="仿宋_GB2312" w:cs="仿宋_GB2312"/>
          <w:sz w:val="32"/>
          <w:szCs w:val="32"/>
          <w:lang w:eastAsia="zh-CN"/>
        </w:rPr>
        <w:t>元。其中：</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（一）因公出国（境）费预算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万元，预算数比2018年减少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万元，占“三公”经费总额的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（二）公务用车运行维护费预算</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万元，预算数比2018年增加</w:t>
      </w:r>
      <w:r>
        <w:rPr>
          <w:rFonts w:hint="eastAsia" w:ascii="仿宋_GB2312" w:hAnsi="仿宋_GB2312" w:eastAsia="仿宋_GB2312" w:cs="仿宋_GB2312"/>
          <w:sz w:val="32"/>
          <w:szCs w:val="32"/>
          <w:lang w:val="en-US" w:eastAsia="zh-CN"/>
        </w:rPr>
        <w:t>3.4万元</w:t>
      </w:r>
      <w:r>
        <w:rPr>
          <w:rFonts w:hint="eastAsia" w:ascii="仿宋_GB2312" w:hAnsi="仿宋_GB2312" w:eastAsia="仿宋_GB2312" w:cs="仿宋_GB2312"/>
          <w:sz w:val="32"/>
          <w:szCs w:val="32"/>
          <w:lang w:eastAsia="zh-CN"/>
        </w:rPr>
        <w:t>。主要原因建设美丽乡村、脱贫攻坚等业务量增大，主要用于日常公务发生的燃料费、维修费、过路过桥费、保险费等支出；公务用车购置0万元，预算数与2018年持平，是因为根据工作实际情况，预计今年不用购置公务用车。占“三公”经费总额的</w:t>
      </w:r>
      <w:r>
        <w:rPr>
          <w:rFonts w:hint="eastAsia" w:ascii="仿宋_GB2312" w:hAnsi="仿宋_GB2312" w:eastAsia="仿宋_GB2312" w:cs="仿宋_GB2312"/>
          <w:sz w:val="32"/>
          <w:szCs w:val="32"/>
          <w:lang w:val="en-US" w:eastAsia="zh-CN"/>
        </w:rPr>
        <w:t>93.75</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（三）公务接待费预算</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lang w:eastAsia="zh-CN"/>
        </w:rPr>
        <w:t>万元，预算数比2018年增加</w:t>
      </w:r>
      <w:r>
        <w:rPr>
          <w:rFonts w:hint="eastAsia" w:ascii="仿宋_GB2312" w:hAnsi="仿宋_GB2312" w:eastAsia="仿宋_GB2312" w:cs="仿宋_GB2312"/>
          <w:sz w:val="32"/>
          <w:szCs w:val="32"/>
          <w:lang w:val="en-US" w:eastAsia="zh-CN"/>
        </w:rPr>
        <w:t>0.48</w:t>
      </w:r>
      <w:r>
        <w:rPr>
          <w:rFonts w:hint="eastAsia" w:ascii="仿宋_GB2312" w:hAnsi="仿宋_GB2312" w:eastAsia="仿宋_GB2312" w:cs="仿宋_GB2312"/>
          <w:sz w:val="32"/>
          <w:szCs w:val="32"/>
          <w:lang w:eastAsia="zh-CN"/>
        </w:rPr>
        <w:t>万元，占“三公”经费总额的</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lang w:eastAsia="zh-CN"/>
        </w:rPr>
        <w:t>%。主要原因是脱贫攻坚及环境治理、扫黑除恶检查接待。</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八、政府性基金预算支出预算情况说明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部门2019年政府性基金预算支出0万元，预算数与2018年持平。</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九、国有资本经营预算情况说明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部门2019年国有资本经营预算支出0万元，预算数与2018年持平。</w:t>
      </w:r>
    </w:p>
    <w:p>
      <w:pPr>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十、政府采购情况说明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2019年，政府采购预算安排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万元，主要用于办公设备、办公用品购置及印刷品。</w:t>
      </w:r>
    </w:p>
    <w:p>
      <w:pPr>
        <w:ind w:firstLine="643" w:firstLineChars="200"/>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十一、其他重要事项的情况说明</w:t>
      </w:r>
    </w:p>
    <w:p>
      <w:pPr>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（一）机关运行经费预算。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2019年，机关运行经费支出预算</w:t>
      </w:r>
      <w:r>
        <w:rPr>
          <w:rFonts w:hint="eastAsia" w:ascii="仿宋_GB2312" w:hAnsi="仿宋_GB2312" w:eastAsia="仿宋_GB2312" w:cs="仿宋_GB2312"/>
          <w:sz w:val="32"/>
          <w:szCs w:val="32"/>
          <w:lang w:val="en-US" w:eastAsia="zh-CN"/>
        </w:rPr>
        <w:t>13.52</w:t>
      </w:r>
      <w:r>
        <w:rPr>
          <w:rFonts w:hint="eastAsia" w:ascii="仿宋_GB2312" w:hAnsi="仿宋_GB2312" w:eastAsia="仿宋_GB2312" w:cs="仿宋_GB2312"/>
          <w:sz w:val="32"/>
          <w:szCs w:val="32"/>
          <w:lang w:eastAsia="zh-CN"/>
        </w:rPr>
        <w:t>万元，主要用于办公及印刷费、邮电费、差旅费、会议费、水、电、暖、物业管理等运行维护费、公务用车运行维护费以及其他费用。</w:t>
      </w:r>
    </w:p>
    <w:p>
      <w:pPr>
        <w:ind w:firstLine="640" w:firstLineChars="200"/>
        <w:jc w:val="left"/>
        <w:rPr>
          <w:rFonts w:hint="eastAsia" w:ascii="仿宋_GB2312" w:hAnsi="宋体" w:eastAsia="楷体"/>
          <w:b/>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绩效目标设置情况</w:t>
      </w:r>
      <w:r>
        <w:rPr>
          <w:rFonts w:hint="eastAsia" w:ascii="楷体" w:hAnsi="楷体" w:eastAsia="楷体" w:cs="楷体"/>
          <w:b w:val="0"/>
          <w:bCs w:val="0"/>
          <w:sz w:val="32"/>
          <w:szCs w:val="32"/>
          <w:lang w:eastAsia="zh-CN"/>
        </w:rPr>
        <w:t>。</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eastAsia="zh-CN"/>
        </w:rPr>
        <w:t>龙兴街道办事处</w:t>
      </w:r>
      <w:r>
        <w:rPr>
          <w:rFonts w:hint="eastAsia" w:ascii="仿宋_GB2312" w:hAnsi="宋体" w:eastAsia="仿宋_GB2312"/>
          <w:sz w:val="32"/>
          <w:szCs w:val="32"/>
        </w:rPr>
        <w:t>20</w:t>
      </w:r>
      <w:r>
        <w:rPr>
          <w:rFonts w:hint="eastAsia" w:ascii="仿宋_GB2312" w:hAnsi="宋体" w:eastAsia="仿宋_GB2312"/>
          <w:sz w:val="32"/>
          <w:szCs w:val="32"/>
          <w:lang w:val="en-US" w:eastAsia="zh-CN"/>
        </w:rPr>
        <w:t>19</w:t>
      </w:r>
      <w:r>
        <w:rPr>
          <w:rFonts w:hint="eastAsia" w:ascii="仿宋_GB2312" w:hAnsi="宋体" w:eastAsia="仿宋_GB2312"/>
          <w:sz w:val="32"/>
          <w:szCs w:val="32"/>
        </w:rPr>
        <w:t>年按要求编制了绩效目标，从项目产出、项目效益、满意度等方面设置了绩效指标，综合反映项目预期完成的数量、实效、质量，预期达到的社会经济效益、可持续影响以及服务对象满意度等情况。</w:t>
      </w:r>
    </w:p>
    <w:p>
      <w:pPr>
        <w:ind w:firstLine="640" w:firstLineChars="200"/>
        <w:rPr>
          <w:rFonts w:hint="eastAsia" w:ascii="仿宋_GB2312" w:hAnsi="仿宋_GB2312" w:eastAsia="仿宋_GB2312" w:cs="仿宋_GB2312"/>
          <w:b/>
          <w:bCs/>
          <w:sz w:val="32"/>
          <w:szCs w:val="32"/>
          <w:lang w:eastAsia="zh-CN"/>
        </w:rPr>
      </w:pPr>
      <w:r>
        <w:rPr>
          <w:rFonts w:hint="eastAsia" w:ascii="楷体" w:hAnsi="楷体" w:eastAsia="楷体" w:cs="楷体"/>
          <w:b w:val="0"/>
          <w:bCs w:val="0"/>
          <w:sz w:val="32"/>
          <w:szCs w:val="32"/>
          <w:lang w:eastAsia="zh-CN"/>
        </w:rPr>
        <w:t>（三）国有资产占用情况。</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2019年初，我单位共有车辆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辆，其中：一般公务用车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w:t>
      </w:r>
      <w:r>
        <w:rPr>
          <w:rFonts w:hint="eastAsia" w:ascii="仿宋_GB2312" w:hAnsi="宋体" w:eastAsia="仿宋_GB2312"/>
          <w:sz w:val="32"/>
          <w:szCs w:val="32"/>
        </w:rPr>
        <w:t>，一般执法执勤用车0辆，特种专业技术用车0辆，其他用车0辆；单价50万元以上通用设备0套，单位价值100万元以上专用设备0套。</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（四）专项转移支付项目情况。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我单位2019年没有专项转移支付项目。</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第三部分　</w:t>
      </w:r>
    </w:p>
    <w:p>
      <w:pPr>
        <w:jc w:val="center"/>
        <w:rPr>
          <w:rFonts w:hint="eastAsia" w:ascii="黑体" w:hAnsi="黑体" w:eastAsia="黑体" w:cs="黑体"/>
          <w:b/>
          <w:bCs/>
          <w:sz w:val="32"/>
          <w:szCs w:val="32"/>
        </w:rPr>
      </w:pPr>
      <w:r>
        <w:rPr>
          <w:rFonts w:hint="eastAsia" w:ascii="黑体" w:hAnsi="黑体" w:eastAsia="黑体" w:cs="黑体"/>
          <w:b/>
          <w:bCs/>
          <w:sz w:val="32"/>
          <w:szCs w:val="32"/>
        </w:rPr>
        <w:t>名词解释</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一、财政拨款收入：是指省级财政当年拨付的资金。</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二、事业收入：是指事业单位开展专业活动及辅助活动所取得的收入。</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三、其他收入：是指部门取得的除“财政拨款”、“事业收入”、“事业单位经营收入”等以外的收入。</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五、基本支出：是指为保障机构正常运转、完成日常工作任务所必需的开支，其内容包括人员经费和日常公用经费两部分。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六、项目支出：是指在基本支出之外，为完成特定的行政工作任务或事业发展目标所发生的支出。</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rPr>
          <w:rFonts w:ascii="黑体" w:hAnsi="黑体" w:eastAsia="黑体"/>
          <w:b/>
          <w:sz w:val="32"/>
          <w:szCs w:val="32"/>
        </w:rPr>
      </w:pPr>
      <w:r>
        <w:rPr>
          <w:rFonts w:hint="eastAsia" w:ascii="黑体" w:hAnsi="黑体" w:eastAsia="黑体"/>
          <w:b/>
          <w:sz w:val="32"/>
          <w:szCs w:val="32"/>
        </w:rPr>
        <w:t>附件：</w:t>
      </w:r>
    </w:p>
    <w:p>
      <w:pPr>
        <w:rPr>
          <w:rFonts w:hint="eastAsia" w:ascii="仿宋_GB2312" w:hAnsi="仿宋_GB2312" w:eastAsia="仿宋_GB2312" w:cs="仿宋_GB2312"/>
          <w:b w:val="0"/>
          <w:bCs w:val="0"/>
          <w:sz w:val="32"/>
          <w:szCs w:val="32"/>
        </w:rPr>
      </w:pPr>
      <w:r>
        <w:rPr>
          <w:rFonts w:hint="eastAsia" w:ascii="黑体" w:hAnsi="黑体" w:eastAsia="黑体"/>
          <w:b/>
          <w:sz w:val="32"/>
          <w:szCs w:val="32"/>
        </w:rPr>
        <w:t xml:space="preserve">   平顶山市</w:t>
      </w:r>
      <w:r>
        <w:rPr>
          <w:rFonts w:hint="eastAsia" w:ascii="黑体" w:hAnsi="黑体" w:eastAsia="黑体"/>
          <w:b/>
          <w:sz w:val="32"/>
          <w:szCs w:val="32"/>
          <w:lang w:eastAsia="zh-CN"/>
        </w:rPr>
        <w:t>石龙区龙兴街道办事处</w:t>
      </w:r>
      <w:r>
        <w:rPr>
          <w:rFonts w:hint="eastAsia" w:ascii="黑体" w:hAnsi="黑体" w:eastAsia="黑体"/>
          <w:b/>
          <w:sz w:val="32"/>
          <w:szCs w:val="32"/>
        </w:rPr>
        <w:t>20</w:t>
      </w:r>
      <w:r>
        <w:rPr>
          <w:rFonts w:hint="eastAsia" w:ascii="黑体" w:hAnsi="黑体" w:eastAsia="黑体"/>
          <w:b/>
          <w:sz w:val="32"/>
          <w:szCs w:val="32"/>
          <w:lang w:val="en-US" w:eastAsia="zh-CN"/>
        </w:rPr>
        <w:t>19</w:t>
      </w:r>
      <w:r>
        <w:rPr>
          <w:rFonts w:hint="eastAsia" w:ascii="黑体" w:hAnsi="黑体" w:eastAsia="黑体"/>
          <w:b/>
          <w:sz w:val="32"/>
          <w:szCs w:val="32"/>
        </w:rPr>
        <w:t>年部门预算表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汉仪雅酷黑简">
    <w:panose1 w:val="00020600040101010101"/>
    <w:charset w:val="86"/>
    <w:family w:val="auto"/>
    <w:pitch w:val="default"/>
    <w:sig w:usb0="A00002BF" w:usb1="1AC17CFA" w:usb2="00000016"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中粗雅宋简体">
    <w:altName w:val="宋体"/>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6D5329"/>
    <w:rsid w:val="13E5785B"/>
    <w:rsid w:val="40085C09"/>
    <w:rsid w:val="56D34689"/>
    <w:rsid w:val="65DB27AC"/>
    <w:rsid w:val="6C8E3DFB"/>
    <w:rsid w:val="75603A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2019-04-11T12:09:00Z</dcterms:created>
  <dc:creator>吻刀</dc:creator>
  <cp:lastModifiedBy>吻刀</cp:lastModifiedBy>
  <dcterms:modified xsi:type="dcterms:W3CDTF">2021-06-09T02:56:37Z</dcterms:modified>
  <dc:title>吻刀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254444580_btnclosed</vt:lpwstr>
  </property>
  <property fmtid="{D5CDD505-2E9C-101B-9397-08002B2CF9AE}" pid="4" name="ICV">
    <vt:lpwstr>B973C74398B34938B556B4694C917EA6</vt:lpwstr>
  </property>
</Properties>
</file>