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C2" w:rsidRDefault="00567CC2">
      <w:pPr>
        <w:spacing w:line="760" w:lineRule="exact"/>
        <w:jc w:val="center"/>
        <w:rPr>
          <w:rFonts w:ascii="方正小标宋简体" w:eastAsia="方正小标宋简体" w:hAnsi="宋体" w:cs="宋体"/>
          <w:bCs/>
          <w:sz w:val="44"/>
          <w:szCs w:val="44"/>
        </w:rPr>
      </w:pPr>
    </w:p>
    <w:p w:rsidR="00567CC2" w:rsidRDefault="00567CC2">
      <w:pPr>
        <w:spacing w:line="760" w:lineRule="exact"/>
        <w:jc w:val="center"/>
        <w:rPr>
          <w:rFonts w:ascii="方正小标宋简体" w:eastAsia="方正小标宋简体" w:hAnsi="宋体" w:cs="宋体"/>
          <w:bCs/>
          <w:sz w:val="44"/>
          <w:szCs w:val="44"/>
        </w:rPr>
      </w:pPr>
    </w:p>
    <w:p w:rsidR="00567CC2" w:rsidRDefault="00567CC2">
      <w:pPr>
        <w:spacing w:line="760" w:lineRule="exact"/>
        <w:jc w:val="center"/>
        <w:rPr>
          <w:rFonts w:ascii="方正小标宋简体" w:eastAsia="方正小标宋简体" w:hAnsi="宋体" w:cs="宋体"/>
          <w:bCs/>
          <w:sz w:val="44"/>
          <w:szCs w:val="44"/>
        </w:rPr>
      </w:pPr>
    </w:p>
    <w:p w:rsidR="00567CC2" w:rsidRDefault="001C3D5A">
      <w:pPr>
        <w:spacing w:line="760" w:lineRule="exact"/>
        <w:jc w:val="center"/>
        <w:rPr>
          <w:rStyle w:val="a5"/>
          <w:rFonts w:ascii="方正小标宋简体" w:eastAsia="方正小标宋简体"/>
          <w:b w:val="0"/>
          <w:sz w:val="44"/>
          <w:szCs w:val="44"/>
          <w:shd w:val="clear" w:color="auto" w:fill="FFFFFF"/>
        </w:rPr>
      </w:pPr>
      <w:r>
        <w:rPr>
          <w:rFonts w:ascii="方正小标宋简体" w:eastAsia="方正小标宋简体" w:hAnsi="宋体" w:cs="宋体" w:hint="eastAsia"/>
          <w:bCs/>
          <w:sz w:val="44"/>
          <w:szCs w:val="44"/>
        </w:rPr>
        <w:t>平顶山市</w:t>
      </w:r>
      <w:r>
        <w:rPr>
          <w:rFonts w:ascii="方正小标宋简体" w:eastAsia="方正小标宋简体" w:hAnsi="宋体" w:cs="宋体" w:hint="eastAsia"/>
          <w:bCs/>
          <w:sz w:val="44"/>
          <w:szCs w:val="44"/>
        </w:rPr>
        <w:t>石龙区</w:t>
      </w:r>
      <w:r>
        <w:rPr>
          <w:rStyle w:val="a5"/>
          <w:rFonts w:ascii="方正小标宋简体" w:eastAsia="方正小标宋简体" w:hint="eastAsia"/>
          <w:b w:val="0"/>
          <w:sz w:val="44"/>
          <w:szCs w:val="44"/>
          <w:shd w:val="clear" w:color="auto" w:fill="FFFFFF"/>
        </w:rPr>
        <w:t>审计局</w:t>
      </w:r>
    </w:p>
    <w:p w:rsidR="00567CC2" w:rsidRDefault="001C3D5A">
      <w:pPr>
        <w:spacing w:line="7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20</w:t>
      </w:r>
      <w:r>
        <w:rPr>
          <w:rFonts w:ascii="方正小标宋简体" w:eastAsia="方正小标宋简体" w:hAnsi="宋体" w:cs="宋体" w:hint="eastAsia"/>
          <w:bCs/>
          <w:sz w:val="44"/>
          <w:szCs w:val="44"/>
        </w:rPr>
        <w:t>20</w:t>
      </w:r>
      <w:r>
        <w:rPr>
          <w:rFonts w:ascii="方正小标宋简体" w:eastAsia="方正小标宋简体" w:hAnsi="宋体" w:cs="宋体" w:hint="eastAsia"/>
          <w:bCs/>
          <w:sz w:val="44"/>
          <w:szCs w:val="44"/>
        </w:rPr>
        <w:t>年部门预算</w:t>
      </w:r>
      <w:r>
        <w:rPr>
          <w:rFonts w:ascii="方正小标宋简体" w:eastAsia="方正小标宋简体" w:hAnsi="宋体" w:cs="宋体" w:hint="eastAsia"/>
          <w:bCs/>
          <w:sz w:val="44"/>
          <w:szCs w:val="44"/>
        </w:rPr>
        <w:t>公开</w:t>
      </w:r>
    </w:p>
    <w:p w:rsidR="00567CC2" w:rsidRDefault="00567CC2">
      <w:pPr>
        <w:spacing w:line="600" w:lineRule="exact"/>
        <w:jc w:val="center"/>
        <w:rPr>
          <w:rFonts w:ascii="方正小标宋简体" w:eastAsia="方正小标宋简体" w:hAnsi="宋体" w:cs="宋体"/>
          <w:b/>
          <w:sz w:val="44"/>
          <w:szCs w:val="44"/>
        </w:rPr>
      </w:pPr>
    </w:p>
    <w:p w:rsidR="00567CC2" w:rsidRDefault="00567CC2">
      <w:pPr>
        <w:spacing w:line="600" w:lineRule="exact"/>
        <w:jc w:val="center"/>
        <w:rPr>
          <w:rFonts w:ascii="方正小标宋简体" w:eastAsia="方正小标宋简体" w:hAnsi="宋体" w:cs="宋体"/>
          <w:b/>
          <w:sz w:val="44"/>
          <w:szCs w:val="44"/>
        </w:rPr>
      </w:pPr>
      <w:bookmarkStart w:id="0" w:name="_GoBack"/>
      <w:bookmarkEnd w:id="0"/>
    </w:p>
    <w:p w:rsidR="00567CC2" w:rsidRDefault="00567CC2">
      <w:pPr>
        <w:spacing w:line="600" w:lineRule="exact"/>
        <w:jc w:val="center"/>
        <w:rPr>
          <w:rFonts w:ascii="方正小标宋简体" w:eastAsia="方正小标宋简体" w:hAnsi="宋体" w:cs="宋体"/>
          <w:b/>
          <w:sz w:val="44"/>
          <w:szCs w:val="44"/>
        </w:rPr>
      </w:pPr>
    </w:p>
    <w:p w:rsidR="00567CC2" w:rsidRDefault="00567CC2">
      <w:pPr>
        <w:spacing w:line="600" w:lineRule="exact"/>
        <w:jc w:val="center"/>
        <w:rPr>
          <w:rFonts w:ascii="方正小标宋简体" w:eastAsia="方正小标宋简体" w:hAnsi="宋体" w:cs="宋体"/>
          <w:b/>
          <w:sz w:val="44"/>
          <w:szCs w:val="44"/>
        </w:rPr>
      </w:pPr>
    </w:p>
    <w:p w:rsidR="00567CC2" w:rsidRDefault="00567CC2">
      <w:pPr>
        <w:spacing w:line="600" w:lineRule="exact"/>
        <w:jc w:val="center"/>
        <w:rPr>
          <w:rFonts w:ascii="方正小标宋简体" w:eastAsia="方正小标宋简体" w:hAnsi="宋体" w:cs="宋体"/>
          <w:b/>
          <w:sz w:val="44"/>
          <w:szCs w:val="44"/>
        </w:rPr>
      </w:pPr>
    </w:p>
    <w:p w:rsidR="00567CC2" w:rsidRDefault="00567CC2">
      <w:pPr>
        <w:spacing w:line="600" w:lineRule="exact"/>
        <w:jc w:val="center"/>
        <w:rPr>
          <w:rFonts w:ascii="方正小标宋简体" w:eastAsia="方正小标宋简体" w:hAnsi="宋体" w:cs="宋体"/>
          <w:b/>
          <w:sz w:val="44"/>
          <w:szCs w:val="44"/>
        </w:rPr>
      </w:pPr>
    </w:p>
    <w:p w:rsidR="00567CC2" w:rsidRDefault="00567CC2">
      <w:pPr>
        <w:spacing w:line="600" w:lineRule="exact"/>
        <w:jc w:val="center"/>
        <w:rPr>
          <w:rFonts w:ascii="方正小标宋简体" w:eastAsia="方正小标宋简体" w:hAnsi="宋体" w:cs="宋体"/>
          <w:b/>
          <w:sz w:val="44"/>
          <w:szCs w:val="44"/>
        </w:rPr>
      </w:pPr>
    </w:p>
    <w:p w:rsidR="00567CC2" w:rsidRDefault="00567CC2">
      <w:pPr>
        <w:spacing w:line="600" w:lineRule="exact"/>
        <w:jc w:val="center"/>
        <w:rPr>
          <w:rFonts w:ascii="方正小标宋简体" w:eastAsia="方正小标宋简体" w:hAnsi="宋体" w:cs="宋体"/>
          <w:b/>
          <w:sz w:val="44"/>
          <w:szCs w:val="44"/>
        </w:rPr>
      </w:pPr>
    </w:p>
    <w:p w:rsidR="00567CC2" w:rsidRDefault="00567CC2">
      <w:pPr>
        <w:spacing w:line="600" w:lineRule="exact"/>
        <w:jc w:val="center"/>
        <w:rPr>
          <w:rFonts w:ascii="方正小标宋简体" w:eastAsia="方正小标宋简体" w:hAnsi="宋体" w:cs="宋体"/>
          <w:b/>
          <w:sz w:val="44"/>
          <w:szCs w:val="44"/>
        </w:rPr>
      </w:pPr>
    </w:p>
    <w:p w:rsidR="00567CC2" w:rsidRDefault="00567CC2">
      <w:pPr>
        <w:spacing w:line="600" w:lineRule="exact"/>
        <w:jc w:val="center"/>
        <w:rPr>
          <w:rFonts w:ascii="方正小标宋简体" w:eastAsia="方正小标宋简体" w:hAnsi="宋体" w:cs="宋体"/>
          <w:b/>
          <w:sz w:val="44"/>
          <w:szCs w:val="44"/>
        </w:rPr>
      </w:pPr>
    </w:p>
    <w:p w:rsidR="00567CC2" w:rsidRDefault="00567CC2">
      <w:pPr>
        <w:spacing w:line="600" w:lineRule="exact"/>
        <w:jc w:val="center"/>
        <w:rPr>
          <w:rFonts w:ascii="仿宋_GB2312" w:eastAsia="仿宋_GB2312" w:hAnsi="仿宋" w:cs="仿宋"/>
          <w:b/>
          <w:bCs/>
          <w:kern w:val="0"/>
          <w:sz w:val="32"/>
          <w:szCs w:val="32"/>
        </w:rPr>
      </w:pPr>
    </w:p>
    <w:p w:rsidR="00567CC2" w:rsidRDefault="00567CC2">
      <w:pPr>
        <w:spacing w:line="600" w:lineRule="exact"/>
        <w:jc w:val="center"/>
        <w:rPr>
          <w:rFonts w:ascii="仿宋_GB2312" w:eastAsia="仿宋_GB2312" w:hAnsi="仿宋" w:cs="仿宋"/>
          <w:b/>
          <w:bCs/>
          <w:kern w:val="0"/>
          <w:sz w:val="32"/>
          <w:szCs w:val="32"/>
        </w:rPr>
      </w:pPr>
    </w:p>
    <w:p w:rsidR="00567CC2" w:rsidRDefault="00567CC2">
      <w:pPr>
        <w:spacing w:line="600" w:lineRule="exact"/>
        <w:rPr>
          <w:rFonts w:ascii="仿宋_GB2312" w:eastAsia="仿宋_GB2312" w:hAnsi="仿宋" w:cs="仿宋"/>
          <w:b/>
          <w:bCs/>
          <w:kern w:val="0"/>
          <w:sz w:val="32"/>
          <w:szCs w:val="32"/>
        </w:rPr>
      </w:pPr>
    </w:p>
    <w:p w:rsidR="00567CC2" w:rsidRDefault="00567CC2">
      <w:pPr>
        <w:spacing w:line="600" w:lineRule="exact"/>
        <w:rPr>
          <w:rFonts w:ascii="仿宋_GB2312" w:eastAsia="仿宋_GB2312" w:hAnsi="仿宋" w:cs="仿宋"/>
          <w:b/>
          <w:bCs/>
          <w:kern w:val="0"/>
          <w:sz w:val="32"/>
          <w:szCs w:val="32"/>
        </w:rPr>
      </w:pPr>
    </w:p>
    <w:p w:rsidR="00567CC2" w:rsidRDefault="00567CC2">
      <w:pPr>
        <w:spacing w:line="600" w:lineRule="exact"/>
        <w:rPr>
          <w:rFonts w:ascii="仿宋_GB2312" w:eastAsia="仿宋_GB2312" w:hAnsi="仿宋" w:cs="仿宋"/>
          <w:b/>
          <w:bCs/>
          <w:kern w:val="0"/>
          <w:sz w:val="32"/>
          <w:szCs w:val="32"/>
        </w:rPr>
      </w:pPr>
    </w:p>
    <w:p w:rsidR="00567CC2" w:rsidRDefault="00567CC2">
      <w:pPr>
        <w:spacing w:line="600" w:lineRule="exact"/>
        <w:jc w:val="center"/>
        <w:rPr>
          <w:rFonts w:ascii="方正小标宋简体" w:eastAsia="方正小标宋简体" w:hAnsi="宋体" w:cs="宋体"/>
          <w:b/>
          <w:bCs/>
          <w:kern w:val="0"/>
          <w:sz w:val="44"/>
          <w:szCs w:val="44"/>
        </w:rPr>
        <w:sectPr w:rsidR="00567CC2">
          <w:headerReference w:type="default" r:id="rId8"/>
          <w:pgSz w:w="11906" w:h="16838"/>
          <w:pgMar w:top="1440" w:right="1753" w:bottom="1440" w:left="1753" w:header="851" w:footer="992" w:gutter="0"/>
          <w:pgNumType w:start="1"/>
          <w:cols w:space="720"/>
          <w:docGrid w:type="lines" w:linePitch="312"/>
        </w:sectPr>
      </w:pPr>
    </w:p>
    <w:p w:rsidR="00567CC2" w:rsidRDefault="00567CC2">
      <w:pPr>
        <w:jc w:val="center"/>
        <w:rPr>
          <w:rFonts w:asciiTheme="minorEastAsia" w:eastAsiaTheme="minorEastAsia" w:hAnsiTheme="minorEastAsia" w:cstheme="minorEastAsia"/>
          <w:b/>
          <w:bCs/>
          <w:sz w:val="44"/>
          <w:szCs w:val="44"/>
        </w:rPr>
      </w:pPr>
    </w:p>
    <w:p w:rsidR="00567CC2" w:rsidRPr="00862F75" w:rsidRDefault="001C3D5A">
      <w:pPr>
        <w:jc w:val="center"/>
        <w:rPr>
          <w:rFonts w:ascii="黑体" w:eastAsia="黑体" w:hAnsi="黑体"/>
          <w:b/>
          <w:sz w:val="32"/>
          <w:szCs w:val="32"/>
        </w:rPr>
      </w:pPr>
      <w:r w:rsidRPr="00862F75">
        <w:rPr>
          <w:rFonts w:ascii="黑体" w:eastAsia="黑体" w:hAnsi="黑体" w:cstheme="minorEastAsia" w:hint="eastAsia"/>
          <w:b/>
          <w:bCs/>
          <w:sz w:val="44"/>
          <w:szCs w:val="44"/>
        </w:rPr>
        <w:t>目</w:t>
      </w:r>
      <w:r w:rsidR="00862F75" w:rsidRPr="00862F75">
        <w:rPr>
          <w:rFonts w:ascii="黑体" w:eastAsia="黑体" w:hAnsi="黑体" w:cstheme="minorEastAsia" w:hint="eastAsia"/>
          <w:b/>
          <w:bCs/>
          <w:sz w:val="44"/>
          <w:szCs w:val="44"/>
        </w:rPr>
        <w:t xml:space="preserve"> </w:t>
      </w:r>
      <w:r w:rsidRPr="00862F75">
        <w:rPr>
          <w:rFonts w:ascii="黑体" w:eastAsia="黑体" w:hAnsi="黑体" w:cstheme="minorEastAsia" w:hint="eastAsia"/>
          <w:b/>
          <w:bCs/>
          <w:sz w:val="44"/>
          <w:szCs w:val="44"/>
        </w:rPr>
        <w:t>录</w:t>
      </w:r>
    </w:p>
    <w:p w:rsidR="00567CC2" w:rsidRDefault="001C3D5A">
      <w:pPr>
        <w:numPr>
          <w:ilvl w:val="0"/>
          <w:numId w:val="1"/>
        </w:numPr>
        <w:rPr>
          <w:rFonts w:ascii="黑体" w:eastAsia="黑体" w:hAnsi="黑体" w:cs="黑体"/>
          <w:sz w:val="32"/>
          <w:szCs w:val="32"/>
        </w:rPr>
      </w:pPr>
      <w:r>
        <w:rPr>
          <w:rFonts w:ascii="黑体" w:eastAsia="黑体" w:hAnsi="黑体" w:cs="黑体" w:hint="eastAsia"/>
          <w:sz w:val="32"/>
          <w:szCs w:val="32"/>
        </w:rPr>
        <w:t>石龙区审计局</w:t>
      </w:r>
      <w:r>
        <w:rPr>
          <w:rFonts w:ascii="黑体" w:eastAsia="黑体" w:hAnsi="黑体" w:cs="黑体" w:hint="eastAsia"/>
          <w:sz w:val="32"/>
          <w:szCs w:val="32"/>
        </w:rPr>
        <w:t>基本概况</w:t>
      </w:r>
    </w:p>
    <w:p w:rsidR="00567CC2" w:rsidRDefault="001C3D5A">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一、主要职能</w:t>
      </w:r>
    </w:p>
    <w:p w:rsidR="00567CC2" w:rsidRDefault="001C3D5A">
      <w:pPr>
        <w:ind w:firstLineChars="100" w:firstLine="320"/>
        <w:rPr>
          <w:rFonts w:ascii="仿宋_GB2312" w:eastAsia="仿宋_GB2312" w:hAnsi="仿宋_GB2312" w:cs="仿宋_GB2312"/>
          <w:sz w:val="32"/>
          <w:szCs w:val="32"/>
        </w:rPr>
      </w:pPr>
      <w:r>
        <w:rPr>
          <w:rFonts w:ascii="仿宋_GB2312" w:eastAsia="仿宋_GB2312" w:hAnsi="宋体" w:hint="eastAsia"/>
          <w:sz w:val="32"/>
          <w:szCs w:val="32"/>
        </w:rPr>
        <w:t>二、</w:t>
      </w:r>
      <w:r>
        <w:rPr>
          <w:rFonts w:ascii="仿宋_GB2312" w:eastAsia="仿宋_GB2312" w:hAnsi="宋体" w:hint="eastAsia"/>
          <w:sz w:val="32"/>
          <w:szCs w:val="32"/>
        </w:rPr>
        <w:t>部门预算单位构成</w:t>
      </w:r>
    </w:p>
    <w:p w:rsidR="00567CC2" w:rsidRDefault="001C3D5A">
      <w:pPr>
        <w:ind w:left="1600" w:hangingChars="500" w:hanging="1600"/>
        <w:rPr>
          <w:rFonts w:ascii="仿宋_GB2312" w:eastAsia="仿宋_GB2312" w:hAnsi="仿宋_GB2312" w:cs="仿宋_GB2312"/>
          <w:sz w:val="32"/>
          <w:szCs w:val="32"/>
        </w:rPr>
      </w:pPr>
      <w:r>
        <w:rPr>
          <w:rFonts w:ascii="黑体" w:eastAsia="黑体" w:hAnsi="黑体" w:cs="黑体" w:hint="eastAsia"/>
          <w:sz w:val="32"/>
          <w:szCs w:val="32"/>
        </w:rPr>
        <w:t xml:space="preserve">第二部分　</w:t>
      </w:r>
      <w:r>
        <w:rPr>
          <w:rFonts w:ascii="黑体" w:eastAsia="黑体" w:hAnsi="黑体" w:cs="黑体" w:hint="eastAsia"/>
          <w:sz w:val="32"/>
          <w:szCs w:val="32"/>
        </w:rPr>
        <w:t>石龙区审计局</w:t>
      </w:r>
      <w:r>
        <w:rPr>
          <w:rFonts w:ascii="黑体" w:eastAsia="黑体" w:hAnsi="黑体" w:cs="黑体" w:hint="eastAsia"/>
          <w:sz w:val="32"/>
          <w:szCs w:val="32"/>
        </w:rPr>
        <w:t>2020</w:t>
      </w:r>
      <w:r>
        <w:rPr>
          <w:rFonts w:ascii="黑体" w:eastAsia="黑体" w:hAnsi="黑体" w:cs="黑体" w:hint="eastAsia"/>
          <w:sz w:val="32"/>
          <w:szCs w:val="32"/>
        </w:rPr>
        <w:t>年部门预算情况说明</w:t>
      </w:r>
    </w:p>
    <w:p w:rsidR="00567CC2" w:rsidRDefault="001C3D5A">
      <w:pPr>
        <w:rPr>
          <w:rFonts w:ascii="黑体" w:eastAsia="黑体" w:hAnsi="黑体" w:cs="黑体"/>
          <w:sz w:val="32"/>
          <w:szCs w:val="32"/>
        </w:rPr>
      </w:pPr>
      <w:r>
        <w:rPr>
          <w:rFonts w:ascii="黑体" w:eastAsia="黑体" w:hAnsi="黑体" w:cs="黑体" w:hint="eastAsia"/>
          <w:sz w:val="32"/>
          <w:szCs w:val="32"/>
        </w:rPr>
        <w:t>第三部分　名词解释</w:t>
      </w:r>
    </w:p>
    <w:p w:rsidR="00567CC2" w:rsidRDefault="001C3D5A">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 xml:space="preserve"> </w:t>
      </w:r>
      <w:r>
        <w:rPr>
          <w:rFonts w:ascii="黑体" w:eastAsia="黑体" w:hAnsi="黑体" w:cs="黑体" w:hint="eastAsia"/>
          <w:sz w:val="32"/>
          <w:szCs w:val="32"/>
        </w:rPr>
        <w:t>石龙区审计局</w:t>
      </w:r>
      <w:r>
        <w:rPr>
          <w:rFonts w:ascii="黑体" w:eastAsia="黑体" w:hAnsi="黑体" w:cs="黑体" w:hint="eastAsia"/>
          <w:sz w:val="32"/>
          <w:szCs w:val="32"/>
        </w:rPr>
        <w:t>2020</w:t>
      </w:r>
      <w:r>
        <w:rPr>
          <w:rFonts w:ascii="黑体" w:eastAsia="黑体" w:hAnsi="黑体" w:cs="黑体" w:hint="eastAsia"/>
          <w:sz w:val="32"/>
          <w:szCs w:val="32"/>
        </w:rPr>
        <w:t>年度部门预算表</w:t>
      </w:r>
    </w:p>
    <w:p w:rsidR="00567CC2" w:rsidRDefault="001C3D5A">
      <w:pPr>
        <w:rPr>
          <w:rFonts w:ascii="仿宋_GB2312" w:eastAsia="仿宋_GB2312" w:hAnsi="仿宋_GB2312" w:cs="仿宋_GB2312"/>
          <w:sz w:val="32"/>
          <w:szCs w:val="32"/>
        </w:rPr>
      </w:pPr>
      <w:r>
        <w:rPr>
          <w:rFonts w:ascii="仿宋_GB2312" w:eastAsia="仿宋_GB2312" w:hAnsi="仿宋_GB2312" w:cs="仿宋_GB2312" w:hint="eastAsia"/>
          <w:sz w:val="32"/>
          <w:szCs w:val="32"/>
        </w:rPr>
        <w:t>一、部门收支总体情况表</w:t>
      </w:r>
    </w:p>
    <w:p w:rsidR="00567CC2" w:rsidRDefault="001C3D5A">
      <w:pPr>
        <w:rPr>
          <w:rFonts w:ascii="仿宋_GB2312" w:eastAsia="仿宋_GB2312" w:hAnsi="仿宋_GB2312" w:cs="仿宋_GB2312"/>
          <w:sz w:val="32"/>
          <w:szCs w:val="32"/>
        </w:rPr>
      </w:pPr>
      <w:r>
        <w:rPr>
          <w:rFonts w:ascii="仿宋_GB2312" w:eastAsia="仿宋_GB2312" w:hAnsi="仿宋_GB2312" w:cs="仿宋_GB2312" w:hint="eastAsia"/>
          <w:sz w:val="32"/>
          <w:szCs w:val="32"/>
        </w:rPr>
        <w:t>二、部门收入总体情况表</w:t>
      </w:r>
    </w:p>
    <w:p w:rsidR="00567CC2" w:rsidRDefault="001C3D5A">
      <w:pPr>
        <w:rPr>
          <w:rFonts w:ascii="仿宋_GB2312" w:eastAsia="仿宋_GB2312" w:hAnsi="仿宋_GB2312" w:cs="仿宋_GB2312"/>
          <w:sz w:val="32"/>
          <w:szCs w:val="32"/>
        </w:rPr>
      </w:pPr>
      <w:r>
        <w:rPr>
          <w:rFonts w:ascii="仿宋_GB2312" w:eastAsia="仿宋_GB2312" w:hAnsi="仿宋_GB2312" w:cs="仿宋_GB2312" w:hint="eastAsia"/>
          <w:sz w:val="32"/>
          <w:szCs w:val="32"/>
        </w:rPr>
        <w:t>三、部门支出总体情况表</w:t>
      </w:r>
    </w:p>
    <w:p w:rsidR="00567CC2" w:rsidRDefault="001C3D5A">
      <w:pPr>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四、财政拨款收支总体情况表</w:t>
      </w:r>
    </w:p>
    <w:p w:rsidR="00567CC2" w:rsidRDefault="001C3D5A">
      <w:pPr>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五、一般公共预算支出情况表</w:t>
      </w:r>
    </w:p>
    <w:p w:rsidR="00567CC2" w:rsidRDefault="001C3D5A">
      <w:pPr>
        <w:rPr>
          <w:rFonts w:ascii="仿宋_GB2312" w:eastAsia="仿宋_GB2312" w:hAnsi="仿宋_GB2312" w:cs="仿宋_GB2312"/>
          <w:sz w:val="32"/>
          <w:szCs w:val="32"/>
        </w:rPr>
      </w:pPr>
      <w:r>
        <w:rPr>
          <w:rFonts w:ascii="仿宋_GB2312" w:eastAsia="仿宋_GB2312" w:hAnsi="仿宋_GB2312" w:cs="仿宋_GB2312" w:hint="eastAsia"/>
          <w:sz w:val="32"/>
          <w:szCs w:val="32"/>
        </w:rPr>
        <w:t>六、支出经济分类情况表</w:t>
      </w:r>
    </w:p>
    <w:p w:rsidR="00567CC2" w:rsidRDefault="001C3D5A">
      <w:pPr>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七、一般公共预算“三公”经费支出情况表</w:t>
      </w:r>
    </w:p>
    <w:p w:rsidR="00567CC2" w:rsidRDefault="001C3D5A">
      <w:pPr>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八、政府性基金预算支出情况表</w:t>
      </w:r>
    </w:p>
    <w:p w:rsidR="00567CC2" w:rsidRDefault="001C3D5A">
      <w:pPr>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九、国有资本经营预算情况表</w:t>
      </w:r>
    </w:p>
    <w:p w:rsidR="00567CC2" w:rsidRDefault="001C3D5A">
      <w:pPr>
        <w:rPr>
          <w:rFonts w:ascii="仿宋_GB2312" w:eastAsia="仿宋_GB2312" w:hAnsi="仿宋_GB2312" w:cs="仿宋_GB2312"/>
          <w:sz w:val="32"/>
          <w:szCs w:val="32"/>
        </w:rPr>
      </w:pPr>
      <w:r>
        <w:rPr>
          <w:rFonts w:ascii="仿宋_GB2312" w:eastAsia="仿宋_GB2312" w:hAnsi="仿宋_GB2312" w:cs="仿宋_GB2312" w:hint="eastAsia"/>
          <w:sz w:val="32"/>
          <w:szCs w:val="32"/>
        </w:rPr>
        <w:t>十、政府采购汇总表</w:t>
      </w:r>
    </w:p>
    <w:p w:rsidR="00567CC2" w:rsidRDefault="001C3D5A">
      <w:pPr>
        <w:rPr>
          <w:rFonts w:ascii="仿宋_GB2312" w:eastAsia="仿宋_GB2312" w:hAnsi="仿宋_GB2312" w:cs="仿宋_GB2312"/>
          <w:sz w:val="32"/>
          <w:szCs w:val="32"/>
        </w:rPr>
      </w:pPr>
      <w:r>
        <w:rPr>
          <w:rFonts w:ascii="仿宋_GB2312" w:eastAsia="仿宋_GB2312" w:hAnsi="仿宋_GB2312" w:cs="仿宋_GB2312" w:hint="eastAsia"/>
          <w:sz w:val="32"/>
          <w:szCs w:val="32"/>
        </w:rPr>
        <w:t>十一、部门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整体绩效目标表</w:t>
      </w:r>
    </w:p>
    <w:p w:rsidR="00567CC2" w:rsidRDefault="001C3D5A">
      <w:pPr>
        <w:rPr>
          <w:rFonts w:ascii="仿宋_GB2312" w:eastAsia="仿宋_GB2312" w:hAnsi="仿宋_GB2312" w:cs="仿宋_GB2312"/>
          <w:sz w:val="32"/>
          <w:szCs w:val="32"/>
        </w:rPr>
      </w:pPr>
      <w:r>
        <w:rPr>
          <w:rFonts w:ascii="仿宋_GB2312" w:eastAsia="仿宋_GB2312" w:hAnsi="仿宋_GB2312" w:cs="仿宋_GB2312" w:hint="eastAsia"/>
          <w:sz w:val="32"/>
          <w:szCs w:val="32"/>
        </w:rPr>
        <w:t>十二、部门预算项目绩效目标汇总表</w:t>
      </w:r>
    </w:p>
    <w:p w:rsidR="00567CC2" w:rsidRDefault="00567CC2">
      <w:pPr>
        <w:jc w:val="center"/>
        <w:rPr>
          <w:rFonts w:ascii="黑体" w:eastAsia="黑体" w:hAnsi="黑体" w:cs="黑体"/>
          <w:b/>
          <w:bCs/>
          <w:sz w:val="32"/>
          <w:szCs w:val="32"/>
        </w:rPr>
      </w:pPr>
    </w:p>
    <w:p w:rsidR="00862F75" w:rsidRDefault="00862F75">
      <w:pPr>
        <w:jc w:val="center"/>
        <w:rPr>
          <w:rFonts w:ascii="黑体" w:eastAsia="黑体" w:hAnsi="黑体" w:cs="黑体" w:hint="eastAsia"/>
          <w:b/>
          <w:bCs/>
          <w:sz w:val="32"/>
          <w:szCs w:val="32"/>
        </w:rPr>
      </w:pPr>
    </w:p>
    <w:p w:rsidR="00862F75" w:rsidRDefault="001C3D5A">
      <w:pPr>
        <w:jc w:val="center"/>
        <w:rPr>
          <w:rFonts w:ascii="黑体" w:eastAsia="黑体" w:hAnsi="黑体" w:cs="黑体" w:hint="eastAsia"/>
          <w:b/>
          <w:bCs/>
          <w:sz w:val="32"/>
          <w:szCs w:val="32"/>
        </w:rPr>
      </w:pPr>
      <w:r>
        <w:rPr>
          <w:rFonts w:ascii="黑体" w:eastAsia="黑体" w:hAnsi="黑体" w:cs="黑体" w:hint="eastAsia"/>
          <w:b/>
          <w:bCs/>
          <w:sz w:val="32"/>
          <w:szCs w:val="32"/>
        </w:rPr>
        <w:lastRenderedPageBreak/>
        <w:t xml:space="preserve">第一部分　</w:t>
      </w:r>
    </w:p>
    <w:p w:rsidR="00567CC2" w:rsidRDefault="001C3D5A">
      <w:pPr>
        <w:jc w:val="center"/>
        <w:rPr>
          <w:rFonts w:ascii="黑体" w:eastAsia="黑体" w:hAnsi="黑体" w:cs="黑体"/>
          <w:b/>
          <w:bCs/>
          <w:sz w:val="32"/>
          <w:szCs w:val="32"/>
        </w:rPr>
      </w:pPr>
      <w:r>
        <w:rPr>
          <w:rFonts w:ascii="黑体" w:eastAsia="黑体" w:hAnsi="黑体" w:cs="黑体" w:hint="eastAsia"/>
          <w:b/>
          <w:bCs/>
          <w:sz w:val="32"/>
          <w:szCs w:val="32"/>
        </w:rPr>
        <w:t>石龙区审计局</w:t>
      </w:r>
      <w:r>
        <w:rPr>
          <w:rFonts w:ascii="黑体" w:eastAsia="黑体" w:hAnsi="黑体" w:cs="黑体" w:hint="eastAsia"/>
          <w:b/>
          <w:bCs/>
          <w:sz w:val="32"/>
          <w:szCs w:val="32"/>
        </w:rPr>
        <w:t>基本概况</w:t>
      </w:r>
    </w:p>
    <w:p w:rsidR="00567CC2" w:rsidRDefault="00567CC2">
      <w:pPr>
        <w:rPr>
          <w:rFonts w:ascii="黑体" w:eastAsia="黑体" w:hAnsi="黑体" w:cs="黑体"/>
          <w:sz w:val="32"/>
          <w:szCs w:val="32"/>
        </w:rPr>
      </w:pPr>
    </w:p>
    <w:p w:rsidR="00567CC2" w:rsidRDefault="001C3D5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w:t>
      </w:r>
      <w:r>
        <w:rPr>
          <w:rFonts w:ascii="黑体" w:eastAsia="黑体" w:hAnsi="黑体" w:cs="黑体" w:hint="eastAsia"/>
          <w:sz w:val="32"/>
          <w:szCs w:val="32"/>
        </w:rPr>
        <w:t>石龙区审计局</w:t>
      </w:r>
      <w:r>
        <w:rPr>
          <w:rFonts w:ascii="黑体" w:eastAsia="黑体" w:hAnsi="黑体" w:cs="黑体" w:hint="eastAsia"/>
          <w:sz w:val="32"/>
          <w:szCs w:val="32"/>
        </w:rPr>
        <w:t>主要</w:t>
      </w:r>
      <w:r>
        <w:rPr>
          <w:rFonts w:ascii="黑体" w:eastAsia="黑体" w:hAnsi="黑体" w:cs="黑体" w:hint="eastAsia"/>
          <w:sz w:val="32"/>
          <w:szCs w:val="32"/>
        </w:rPr>
        <w:t>职能</w:t>
      </w:r>
    </w:p>
    <w:p w:rsidR="00567CC2" w:rsidRDefault="001C3D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平顶山市</w:t>
      </w:r>
      <w:r>
        <w:rPr>
          <w:rFonts w:ascii="仿宋_GB2312" w:eastAsia="仿宋_GB2312" w:hAnsi="仿宋_GB2312" w:cs="仿宋_GB2312" w:hint="eastAsia"/>
          <w:sz w:val="32"/>
          <w:szCs w:val="32"/>
        </w:rPr>
        <w:t>石龙区审计局</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石龙区</w:t>
      </w:r>
      <w:r>
        <w:rPr>
          <w:rFonts w:ascii="仿宋_GB2312" w:eastAsia="仿宋_GB2312" w:hAnsi="仿宋_GB2312" w:cs="仿宋_GB2312" w:hint="eastAsia"/>
          <w:sz w:val="32"/>
          <w:szCs w:val="32"/>
        </w:rPr>
        <w:t>政府工作部门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为正科级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主要职责是：</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管全区审计工作。负责对区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负有督促被审计单位整改的责任。</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参与起草全区审计、财经方面的规章草案，制订审计规章制度并监督执行，制订并组织实施审计工作发展规划和专业领域审计工作规划，制定并组织实施年度审计计划。对直接审计、调查和核查的事项依法进行审计评价，作出审计决定或提出</w:t>
      </w:r>
      <w:r>
        <w:rPr>
          <w:rFonts w:ascii="仿宋_GB2312" w:eastAsia="仿宋_GB2312" w:hAnsi="仿宋_GB2312" w:cs="仿宋_GB2312" w:hint="eastAsia"/>
          <w:sz w:val="32"/>
          <w:szCs w:val="32"/>
        </w:rPr>
        <w:t>审计建议。</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向区政府提交年度区级预算执行和其他财政收支的审计结果报告。受区政府委托向区人大常委会提交区级预算执行和其他财政收支情况的审计工作报告、审计发现问题的纠正和处理结果报告。向区政府报告其他事项专项审计调查情况及结果。依法向社会公布审计结果。向区政府有关部</w:t>
      </w:r>
      <w:r>
        <w:rPr>
          <w:rFonts w:ascii="仿宋_GB2312" w:eastAsia="仿宋_GB2312" w:hAnsi="仿宋_GB2312" w:cs="仿宋_GB2312" w:hint="eastAsia"/>
          <w:sz w:val="32"/>
          <w:szCs w:val="32"/>
        </w:rPr>
        <w:lastRenderedPageBreak/>
        <w:t>门通报审计情况和审计结果。</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（四）直接审计下列事项，出具审计报告，在法定职权范围内作出审计决定或向有关主管机关提出处理处罚建议：</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区级预算执行情况和其他财政收支，区直各部门（含所属单位）预算的执行情况、决算和其他财政收支。</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区政府预算的执行情况、决算和其他财政收支、区级财政转移支付资金。</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使用区级财政资金的事业单位和社会团体的财务收支。</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区级投资和以区级投资为主的建设项目的预算执行情况和决算。</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 </w:t>
      </w:r>
      <w:r>
        <w:rPr>
          <w:rFonts w:ascii="仿宋_GB2312" w:eastAsia="仿宋_GB2312" w:hAnsi="仿宋_GB2312" w:cs="仿宋_GB2312" w:hint="eastAsia"/>
          <w:sz w:val="32"/>
          <w:szCs w:val="32"/>
        </w:rPr>
        <w:t>区属国有企业和金融机构、区政府规定的区属国有资本占控股或主导地位的企业和金融机构的资产、负债和损益。</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 </w:t>
      </w:r>
      <w:r>
        <w:rPr>
          <w:rFonts w:ascii="仿宋_GB2312" w:eastAsia="仿宋_GB2312" w:hAnsi="仿宋_GB2312" w:cs="仿宋_GB2312" w:hint="eastAsia"/>
          <w:sz w:val="32"/>
          <w:szCs w:val="32"/>
        </w:rPr>
        <w:t>区政府部门和乡镇（办事处）政府管理，其他单位受区政府及其部门委托管理的社会保障基金、社会捐赠资金及其他有关基金、资金的财务收支。</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国际组织和外国政府援助、贷款项目的财务收支。</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法律、行政法规和地方性法规规定</w:t>
      </w:r>
      <w:r>
        <w:rPr>
          <w:rFonts w:ascii="仿宋_GB2312" w:eastAsia="仿宋_GB2312" w:hAnsi="仿宋_GB2312" w:cs="仿宋_GB2312" w:hint="eastAsia"/>
          <w:sz w:val="32"/>
          <w:szCs w:val="32"/>
        </w:rPr>
        <w:t>应由区级审计机构审计的其他事项。</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（五）按规定对区管领导干部及依法属于审计监督对象的其他单位主要负责人实施经济责任审计。</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（六）负责对财经法律、法规、规章、政策和宏观调控措施执行情况、财政预算管理或国有资产管理使用等与区级</w:t>
      </w:r>
      <w:r>
        <w:rPr>
          <w:rFonts w:ascii="仿宋_GB2312" w:eastAsia="仿宋_GB2312" w:hAnsi="仿宋_GB2312" w:cs="仿宋_GB2312" w:hint="eastAsia"/>
          <w:sz w:val="32"/>
          <w:szCs w:val="32"/>
        </w:rPr>
        <w:lastRenderedPageBreak/>
        <w:t>财政收支有关的特定事项进行专项审计调查。</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（七）依法检查审计决定执行情况，督促纠正和处理审计发现的问题，依法办理被审计单位对审计决定提请行政复议、行政诉讼和区政府裁决的有关事项。协助配合有关部门查处相关重大案件。</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（八）指导和监督依法属于审计监督对象的单位的内部审计工作，核查社会审计机构对</w:t>
      </w:r>
      <w:r>
        <w:rPr>
          <w:rFonts w:ascii="仿宋_GB2312" w:eastAsia="仿宋_GB2312" w:hAnsi="仿宋_GB2312" w:cs="仿宋_GB2312" w:hint="eastAsia"/>
          <w:sz w:val="32"/>
          <w:szCs w:val="32"/>
        </w:rPr>
        <w:t>依法属于审计监督对象的单位出具的相关审计报告。</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（九）在全区审计领域指导和推广信息技术应用，参与建设国家审计信息系统。</w:t>
      </w:r>
    </w:p>
    <w:p w:rsidR="00567CC2" w:rsidRDefault="001C3D5A">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（十）承办区政府交办的其他事项。。</w:t>
      </w:r>
    </w:p>
    <w:p w:rsidR="00567CC2" w:rsidRDefault="001C3D5A" w:rsidP="00862F75">
      <w:pPr>
        <w:pStyle w:val="10"/>
        <w:ind w:firstLine="640"/>
        <w:rPr>
          <w:rFonts w:ascii="黑体" w:eastAsia="黑体" w:hAnsi="黑体" w:cs="黑体"/>
          <w:sz w:val="32"/>
          <w:szCs w:val="32"/>
        </w:rPr>
      </w:pPr>
      <w:r>
        <w:rPr>
          <w:rFonts w:ascii="黑体" w:eastAsia="黑体" w:hAnsi="黑体" w:cs="黑体" w:hint="eastAsia"/>
          <w:sz w:val="32"/>
          <w:szCs w:val="32"/>
        </w:rPr>
        <w:t>二、石龙区审计局预算单位构成</w:t>
      </w:r>
    </w:p>
    <w:p w:rsidR="00567CC2" w:rsidRDefault="001C3D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石龙区审计局</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预算为本级预算。所属单位包含</w:t>
      </w:r>
      <w:r>
        <w:rPr>
          <w:rFonts w:ascii="仿宋_GB2312" w:eastAsia="仿宋_GB2312" w:hAnsi="仿宋_GB2312" w:cs="仿宋_GB2312" w:hint="eastAsia"/>
          <w:sz w:val="32"/>
          <w:szCs w:val="32"/>
        </w:rPr>
        <w:t>：</w:t>
      </w:r>
    </w:p>
    <w:p w:rsidR="00567CC2" w:rsidRDefault="001C3D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石龙区审计局</w:t>
      </w:r>
      <w:r>
        <w:rPr>
          <w:rFonts w:ascii="仿宋_GB2312" w:eastAsia="仿宋_GB2312" w:hAnsi="仿宋_GB2312" w:cs="仿宋_GB2312" w:hint="eastAsia"/>
          <w:sz w:val="32"/>
          <w:szCs w:val="32"/>
        </w:rPr>
        <w:t>机关本级。</w:t>
      </w:r>
    </w:p>
    <w:p w:rsidR="00567CC2" w:rsidRDefault="00567CC2">
      <w:pPr>
        <w:spacing w:line="560" w:lineRule="exact"/>
        <w:ind w:firstLineChars="200" w:firstLine="640"/>
        <w:rPr>
          <w:rFonts w:ascii="仿宋_GB2312" w:eastAsia="仿宋_GB2312" w:hAnsi="仿宋_GB2312" w:cs="仿宋_GB2312"/>
          <w:sz w:val="32"/>
          <w:szCs w:val="32"/>
        </w:rPr>
      </w:pPr>
    </w:p>
    <w:p w:rsidR="00567CC2" w:rsidRDefault="00567CC2">
      <w:pPr>
        <w:spacing w:line="560" w:lineRule="exact"/>
        <w:ind w:firstLineChars="200" w:firstLine="640"/>
        <w:rPr>
          <w:rFonts w:ascii="仿宋_GB2312" w:eastAsia="仿宋_GB2312" w:hAnsi="仿宋_GB2312" w:cs="仿宋_GB2312"/>
          <w:sz w:val="32"/>
          <w:szCs w:val="32"/>
        </w:rPr>
      </w:pPr>
    </w:p>
    <w:p w:rsidR="00567CC2" w:rsidRDefault="00567CC2">
      <w:pPr>
        <w:spacing w:line="560" w:lineRule="exact"/>
        <w:ind w:firstLineChars="200" w:firstLine="640"/>
        <w:rPr>
          <w:rFonts w:ascii="仿宋_GB2312" w:eastAsia="仿宋_GB2312" w:hAnsi="仿宋_GB2312" w:cs="仿宋_GB2312"/>
          <w:sz w:val="32"/>
          <w:szCs w:val="32"/>
        </w:rPr>
      </w:pPr>
    </w:p>
    <w:p w:rsidR="00567CC2" w:rsidRDefault="00567CC2">
      <w:pPr>
        <w:spacing w:line="560" w:lineRule="exact"/>
        <w:ind w:firstLineChars="200" w:firstLine="640"/>
        <w:rPr>
          <w:rFonts w:ascii="仿宋_GB2312" w:eastAsia="仿宋_GB2312" w:hAnsi="仿宋_GB2312" w:cs="仿宋_GB2312"/>
          <w:sz w:val="32"/>
          <w:szCs w:val="32"/>
        </w:rPr>
      </w:pPr>
    </w:p>
    <w:p w:rsidR="00567CC2" w:rsidRDefault="00567CC2">
      <w:pPr>
        <w:spacing w:line="560" w:lineRule="exact"/>
        <w:ind w:firstLineChars="200" w:firstLine="640"/>
        <w:rPr>
          <w:rFonts w:ascii="仿宋_GB2312" w:eastAsia="仿宋_GB2312" w:hAnsi="仿宋_GB2312" w:cs="仿宋_GB2312"/>
          <w:sz w:val="32"/>
          <w:szCs w:val="32"/>
        </w:rPr>
      </w:pPr>
    </w:p>
    <w:p w:rsidR="00567CC2" w:rsidRDefault="00567CC2">
      <w:pPr>
        <w:spacing w:line="560" w:lineRule="exact"/>
        <w:ind w:firstLineChars="200" w:firstLine="640"/>
        <w:rPr>
          <w:rFonts w:ascii="仿宋_GB2312" w:eastAsia="仿宋_GB2312" w:hAnsi="仿宋_GB2312" w:cs="仿宋_GB2312"/>
          <w:sz w:val="32"/>
          <w:szCs w:val="32"/>
        </w:rPr>
      </w:pPr>
    </w:p>
    <w:p w:rsidR="00567CC2" w:rsidRDefault="00567CC2">
      <w:pPr>
        <w:spacing w:line="560" w:lineRule="exact"/>
        <w:ind w:firstLineChars="200" w:firstLine="640"/>
        <w:rPr>
          <w:rFonts w:ascii="仿宋_GB2312" w:eastAsia="仿宋_GB2312" w:hAnsi="仿宋_GB2312" w:cs="仿宋_GB2312"/>
          <w:sz w:val="32"/>
          <w:szCs w:val="32"/>
        </w:rPr>
      </w:pPr>
    </w:p>
    <w:p w:rsidR="00567CC2" w:rsidRDefault="00567CC2">
      <w:pPr>
        <w:spacing w:line="560" w:lineRule="exact"/>
        <w:ind w:firstLineChars="200" w:firstLine="640"/>
        <w:rPr>
          <w:rFonts w:ascii="仿宋_GB2312" w:eastAsia="仿宋_GB2312" w:hAnsi="仿宋_GB2312" w:cs="仿宋_GB2312"/>
          <w:sz w:val="32"/>
          <w:szCs w:val="32"/>
        </w:rPr>
      </w:pPr>
    </w:p>
    <w:p w:rsidR="00567CC2" w:rsidRDefault="00567CC2">
      <w:pPr>
        <w:spacing w:line="560" w:lineRule="exact"/>
        <w:ind w:firstLineChars="200" w:firstLine="640"/>
        <w:rPr>
          <w:rFonts w:ascii="仿宋_GB2312" w:eastAsia="仿宋_GB2312" w:hAnsi="仿宋_GB2312" w:cs="仿宋_GB2312"/>
          <w:sz w:val="32"/>
          <w:szCs w:val="32"/>
        </w:rPr>
      </w:pPr>
    </w:p>
    <w:p w:rsidR="00862F75" w:rsidRDefault="00862F75">
      <w:pPr>
        <w:numPr>
          <w:ilvl w:val="0"/>
          <w:numId w:val="1"/>
        </w:numPr>
        <w:jc w:val="center"/>
        <w:rPr>
          <w:rFonts w:ascii="黑体" w:eastAsia="黑体" w:hAnsi="黑体" w:cs="黑体" w:hint="eastAsia"/>
          <w:sz w:val="32"/>
          <w:szCs w:val="32"/>
        </w:rPr>
      </w:pPr>
    </w:p>
    <w:p w:rsidR="00567CC2" w:rsidRDefault="001C3D5A" w:rsidP="00862F75">
      <w:pPr>
        <w:jc w:val="center"/>
        <w:rPr>
          <w:rFonts w:ascii="黑体" w:eastAsia="黑体" w:hAnsi="黑体" w:cs="黑体"/>
          <w:sz w:val="32"/>
          <w:szCs w:val="32"/>
        </w:rPr>
      </w:pPr>
      <w:r>
        <w:rPr>
          <w:rFonts w:ascii="黑体" w:eastAsia="黑体" w:hAnsi="黑体" w:cs="黑体" w:hint="eastAsia"/>
          <w:sz w:val="32"/>
          <w:szCs w:val="32"/>
        </w:rPr>
        <w:t>石龙区审计局</w:t>
      </w:r>
      <w:r>
        <w:rPr>
          <w:rFonts w:ascii="黑体" w:eastAsia="黑体" w:hAnsi="黑体" w:cs="黑体" w:hint="eastAsia"/>
          <w:sz w:val="32"/>
          <w:szCs w:val="32"/>
        </w:rPr>
        <w:t>2020</w:t>
      </w:r>
      <w:r>
        <w:rPr>
          <w:rFonts w:ascii="黑体" w:eastAsia="黑体" w:hAnsi="黑体" w:cs="黑体" w:hint="eastAsia"/>
          <w:sz w:val="32"/>
          <w:szCs w:val="32"/>
        </w:rPr>
        <w:t>年部门预算情况说明</w:t>
      </w:r>
    </w:p>
    <w:p w:rsidR="00567CC2" w:rsidRDefault="00567CC2">
      <w:pPr>
        <w:ind w:firstLineChars="400" w:firstLine="1280"/>
        <w:rPr>
          <w:rFonts w:ascii="黑体" w:eastAsia="黑体" w:hAnsi="黑体" w:cs="黑体"/>
          <w:sz w:val="32"/>
          <w:szCs w:val="32"/>
        </w:rPr>
      </w:pPr>
    </w:p>
    <w:p w:rsidR="00567CC2" w:rsidRDefault="001C3D5A">
      <w:pPr>
        <w:pStyle w:val="1"/>
        <w:spacing w:before="0" w:beforeAutospacing="0" w:after="0" w:afterAutospacing="0"/>
        <w:ind w:firstLineChars="200" w:firstLine="640"/>
        <w:jc w:val="both"/>
        <w:rPr>
          <w:rFonts w:ascii="仿宋_GB2312" w:eastAsia="仿宋_GB2312" w:hAnsi="仿宋_GB2312" w:cs="仿宋_GB2312"/>
          <w:kern w:val="2"/>
          <w:sz w:val="32"/>
          <w:szCs w:val="32"/>
        </w:rPr>
      </w:pPr>
      <w:r>
        <w:rPr>
          <w:rFonts w:ascii="黑体" w:eastAsia="黑体" w:hAnsi="黑体" w:cs="黑体" w:hint="eastAsia"/>
          <w:kern w:val="2"/>
          <w:sz w:val="32"/>
          <w:szCs w:val="32"/>
        </w:rPr>
        <w:t>一、收入支出总体情况说明</w:t>
      </w:r>
    </w:p>
    <w:p w:rsidR="00567CC2" w:rsidRDefault="001C3D5A">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石龙区审计局</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收入总计</w:t>
      </w:r>
      <w:r>
        <w:rPr>
          <w:rFonts w:ascii="仿宋_GB2312" w:eastAsia="仿宋_GB2312" w:hAnsi="仿宋_GB2312" w:cs="仿宋_GB2312" w:hint="eastAsia"/>
          <w:sz w:val="32"/>
          <w:szCs w:val="32"/>
        </w:rPr>
        <w:t>157.01</w:t>
      </w:r>
      <w:r>
        <w:rPr>
          <w:rFonts w:ascii="仿宋_GB2312" w:eastAsia="仿宋_GB2312" w:hAnsi="仿宋_GB2312" w:cs="仿宋_GB2312" w:hint="eastAsia"/>
          <w:sz w:val="32"/>
          <w:szCs w:val="32"/>
        </w:rPr>
        <w:t>万元，支出总计</w:t>
      </w:r>
      <w:r>
        <w:rPr>
          <w:rFonts w:ascii="仿宋_GB2312" w:eastAsia="仿宋_GB2312" w:hAnsi="仿宋_GB2312" w:cs="仿宋_GB2312" w:hint="eastAsia"/>
          <w:sz w:val="32"/>
          <w:szCs w:val="32"/>
        </w:rPr>
        <w:t>157.01</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元，与</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预算相比，收、支总计均增加</w:t>
      </w:r>
      <w:r>
        <w:rPr>
          <w:rFonts w:ascii="仿宋_GB2312" w:eastAsia="仿宋_GB2312" w:hAnsi="仿宋_GB2312" w:cs="仿宋_GB2312" w:hint="eastAsia"/>
          <w:sz w:val="32"/>
          <w:szCs w:val="32"/>
        </w:rPr>
        <w:t>10.74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增幅</w:t>
      </w:r>
      <w:r>
        <w:rPr>
          <w:rFonts w:ascii="仿宋_GB2312" w:eastAsia="仿宋_GB2312" w:hAnsi="仿宋_GB2312" w:cs="仿宋_GB2312" w:hint="eastAsia"/>
          <w:sz w:val="32"/>
          <w:szCs w:val="32"/>
        </w:rPr>
        <w:t>7.34%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其原因</w:t>
      </w:r>
      <w:r>
        <w:rPr>
          <w:rFonts w:ascii="仿宋_GB2312" w:eastAsia="仿宋_GB2312" w:hAnsi="仿宋_GB2312" w:cs="仿宋_GB2312" w:hint="eastAsia"/>
          <w:sz w:val="32"/>
          <w:szCs w:val="32"/>
        </w:rPr>
        <w:t>本年度审计任务的增加</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rsidR="00567CC2" w:rsidRDefault="001C3D5A">
      <w:pPr>
        <w:pStyle w:val="1"/>
        <w:spacing w:before="0" w:beforeAutospacing="0" w:after="0" w:afterAutospacing="0"/>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二、收入预算总体情况说明</w:t>
      </w:r>
    </w:p>
    <w:p w:rsidR="00567CC2" w:rsidRDefault="001C3D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石龙区审计局</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年收入合计</w:t>
      </w:r>
      <w:r>
        <w:rPr>
          <w:rFonts w:ascii="仿宋_GB2312" w:eastAsia="仿宋_GB2312" w:hAnsi="仿宋_GB2312" w:cs="仿宋_GB2312" w:hint="eastAsia"/>
          <w:sz w:val="32"/>
          <w:szCs w:val="32"/>
        </w:rPr>
        <w:t>157.01</w:t>
      </w:r>
      <w:r>
        <w:rPr>
          <w:rFonts w:ascii="仿宋_GB2312" w:eastAsia="仿宋_GB2312" w:hAnsi="仿宋_GB2312" w:cs="仿宋_GB2312" w:hint="eastAsia"/>
          <w:sz w:val="32"/>
          <w:szCs w:val="32"/>
        </w:rPr>
        <w:t>万元，其中一般公共预算</w:t>
      </w:r>
      <w:r>
        <w:rPr>
          <w:rFonts w:ascii="仿宋_GB2312" w:eastAsia="仿宋_GB2312" w:hAnsi="仿宋_GB2312" w:cs="仿宋_GB2312" w:hint="eastAsia"/>
          <w:sz w:val="32"/>
          <w:szCs w:val="32"/>
        </w:rPr>
        <w:t>157.01</w:t>
      </w:r>
      <w:r>
        <w:rPr>
          <w:rFonts w:ascii="仿宋_GB2312" w:eastAsia="仿宋_GB2312" w:hAnsi="仿宋_GB2312" w:cs="仿宋_GB2312" w:hint="eastAsia"/>
          <w:sz w:val="32"/>
          <w:szCs w:val="32"/>
        </w:rPr>
        <w:t>万元，政府性基金收入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万元，其他收入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567CC2" w:rsidRDefault="001C3D5A">
      <w:pPr>
        <w:ind w:firstLineChars="200" w:firstLine="640"/>
        <w:rPr>
          <w:rFonts w:ascii="黑体" w:eastAsia="黑体" w:hAnsi="黑体" w:cs="黑体"/>
          <w:sz w:val="32"/>
          <w:szCs w:val="32"/>
        </w:rPr>
      </w:pPr>
      <w:r>
        <w:rPr>
          <w:rFonts w:ascii="黑体" w:eastAsia="黑体" w:hAnsi="黑体" w:cs="黑体" w:hint="eastAsia"/>
          <w:sz w:val="32"/>
          <w:szCs w:val="32"/>
        </w:rPr>
        <w:t>三、支出预算总体情况说明</w:t>
      </w:r>
    </w:p>
    <w:p w:rsidR="00567CC2" w:rsidRDefault="001C3D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石龙区审计局</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年支出合计</w:t>
      </w:r>
      <w:r>
        <w:rPr>
          <w:rFonts w:ascii="仿宋_GB2312" w:eastAsia="仿宋_GB2312" w:hAnsi="仿宋_GB2312" w:cs="仿宋_GB2312" w:hint="eastAsia"/>
          <w:sz w:val="32"/>
          <w:szCs w:val="32"/>
        </w:rPr>
        <w:t>157.01</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122.01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77.71%</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35.00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22.29%</w:t>
      </w:r>
      <w:r>
        <w:rPr>
          <w:rFonts w:ascii="仿宋_GB2312" w:eastAsia="仿宋_GB2312" w:hAnsi="仿宋_GB2312" w:cs="仿宋_GB2312" w:hint="eastAsia"/>
          <w:sz w:val="32"/>
          <w:szCs w:val="32"/>
        </w:rPr>
        <w:t>。</w:t>
      </w:r>
    </w:p>
    <w:p w:rsidR="00567CC2" w:rsidRDefault="001C3D5A">
      <w:pPr>
        <w:ind w:firstLineChars="200" w:firstLine="640"/>
        <w:rPr>
          <w:rFonts w:ascii="黑体" w:eastAsia="黑体" w:hAnsi="黑体" w:cs="黑体"/>
          <w:sz w:val="32"/>
          <w:szCs w:val="32"/>
        </w:rPr>
      </w:pPr>
      <w:r>
        <w:rPr>
          <w:rFonts w:ascii="黑体" w:eastAsia="黑体" w:hAnsi="黑体" w:cs="黑体" w:hint="eastAsia"/>
          <w:sz w:val="32"/>
          <w:szCs w:val="32"/>
        </w:rPr>
        <w:t>四、财政拨款收入支出预算总体情况说明</w:t>
      </w:r>
    </w:p>
    <w:p w:rsidR="00567CC2" w:rsidRDefault="001C3D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石龙区审计局</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年一般公共预算收支预算</w:t>
      </w:r>
      <w:r>
        <w:rPr>
          <w:rFonts w:ascii="仿宋_GB2312" w:eastAsia="仿宋_GB2312" w:hAnsi="仿宋_GB2312" w:cs="仿宋_GB2312" w:hint="eastAsia"/>
          <w:sz w:val="32"/>
          <w:szCs w:val="32"/>
        </w:rPr>
        <w:t>157.01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与上年相比，一般公共预算收支预算</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10.74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增幅</w:t>
      </w:r>
      <w:r>
        <w:rPr>
          <w:rFonts w:ascii="仿宋_GB2312" w:eastAsia="仿宋_GB2312" w:hAnsi="仿宋_GB2312" w:cs="仿宋_GB2312" w:hint="eastAsia"/>
          <w:sz w:val="32"/>
          <w:szCs w:val="32"/>
        </w:rPr>
        <w:t>7.34%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其原因</w:t>
      </w:r>
      <w:r>
        <w:rPr>
          <w:rFonts w:ascii="仿宋_GB2312" w:eastAsia="仿宋_GB2312" w:hAnsi="仿宋_GB2312" w:cs="仿宋_GB2312" w:hint="eastAsia"/>
          <w:sz w:val="32"/>
          <w:szCs w:val="32"/>
        </w:rPr>
        <w:t>是本年度审计任务的增加</w:t>
      </w:r>
      <w:r>
        <w:rPr>
          <w:rFonts w:ascii="仿宋_GB2312" w:eastAsia="仿宋_GB2312" w:hAnsi="仿宋_GB2312" w:cs="仿宋_GB2312" w:hint="eastAsia"/>
          <w:sz w:val="32"/>
          <w:szCs w:val="32"/>
        </w:rPr>
        <w:t>。</w:t>
      </w:r>
    </w:p>
    <w:p w:rsidR="00567CC2" w:rsidRDefault="001C3D5A">
      <w:pPr>
        <w:numPr>
          <w:ilvl w:val="0"/>
          <w:numId w:val="2"/>
        </w:numPr>
        <w:tabs>
          <w:tab w:val="left" w:pos="409"/>
        </w:tabs>
        <w:ind w:firstLineChars="200" w:firstLine="640"/>
        <w:rPr>
          <w:rFonts w:ascii="黑体" w:eastAsia="黑体" w:hAnsi="黑体" w:cs="黑体"/>
          <w:sz w:val="32"/>
          <w:szCs w:val="32"/>
        </w:rPr>
      </w:pPr>
      <w:r>
        <w:rPr>
          <w:rFonts w:ascii="黑体" w:eastAsia="黑体" w:hAnsi="黑体" w:cs="黑体" w:hint="eastAsia"/>
          <w:sz w:val="32"/>
          <w:szCs w:val="32"/>
        </w:rPr>
        <w:t>一般公共预算支出预算情况说明</w:t>
      </w:r>
    </w:p>
    <w:p w:rsidR="00567CC2" w:rsidRDefault="001C3D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石龙区审计局</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年一般公共预算支出年初预算为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lastRenderedPageBreak/>
        <w:t>157.01</w:t>
      </w:r>
      <w:r>
        <w:rPr>
          <w:rFonts w:ascii="仿宋_GB2312" w:eastAsia="仿宋_GB2312" w:hAnsi="仿宋_GB2312" w:cs="仿宋_GB2312" w:hint="eastAsia"/>
          <w:sz w:val="32"/>
          <w:szCs w:val="32"/>
        </w:rPr>
        <w:t>万元，主要用于以下方面：一般公共服务（类）支出</w:t>
      </w:r>
      <w:r>
        <w:rPr>
          <w:rFonts w:ascii="仿宋_GB2312" w:eastAsia="仿宋_GB2312" w:hAnsi="仿宋_GB2312" w:cs="仿宋_GB2312" w:hint="eastAsia"/>
          <w:sz w:val="32"/>
          <w:szCs w:val="32"/>
        </w:rPr>
        <w:t>118.50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w:t>
      </w:r>
      <w:r>
        <w:rPr>
          <w:rFonts w:ascii="仿宋_GB2312" w:eastAsia="仿宋_GB2312" w:hAnsi="仿宋_GB2312" w:cs="仿宋_GB2312" w:hint="eastAsia"/>
          <w:bCs/>
          <w:kern w:val="0"/>
          <w:sz w:val="32"/>
          <w:szCs w:val="32"/>
        </w:rPr>
        <w:t>75.47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；社会保障和就业（类）支出</w:t>
      </w:r>
      <w:r>
        <w:rPr>
          <w:rFonts w:ascii="仿宋_GB2312" w:eastAsia="仿宋_GB2312" w:hAnsi="仿宋_GB2312" w:cs="仿宋_GB2312" w:hint="eastAsia"/>
          <w:sz w:val="32"/>
          <w:szCs w:val="32"/>
        </w:rPr>
        <w:t>23.14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w:t>
      </w:r>
      <w:r>
        <w:rPr>
          <w:rFonts w:ascii="仿宋_GB2312" w:eastAsia="仿宋_GB2312" w:hAnsi="仿宋_GB2312" w:cs="仿宋_GB2312" w:hint="eastAsia"/>
          <w:bCs/>
          <w:kern w:val="0"/>
          <w:sz w:val="32"/>
          <w:szCs w:val="32"/>
        </w:rPr>
        <w:t>14.74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；医疗卫生（类）支出</w:t>
      </w:r>
      <w:r>
        <w:rPr>
          <w:rFonts w:ascii="仿宋_GB2312" w:eastAsia="仿宋_GB2312" w:hAnsi="仿宋_GB2312" w:cs="仿宋_GB2312" w:hint="eastAsia"/>
          <w:sz w:val="32"/>
          <w:szCs w:val="32"/>
        </w:rPr>
        <w:t>6.03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w:t>
      </w:r>
      <w:r>
        <w:rPr>
          <w:rFonts w:ascii="仿宋_GB2312" w:eastAsia="仿宋_GB2312" w:hAnsi="仿宋_GB2312" w:cs="仿宋_GB2312" w:hint="eastAsia"/>
          <w:bCs/>
          <w:kern w:val="0"/>
          <w:sz w:val="32"/>
          <w:szCs w:val="32"/>
        </w:rPr>
        <w:t>3.84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；住房保障（类）支出</w:t>
      </w:r>
      <w:r>
        <w:rPr>
          <w:rFonts w:ascii="仿宋_GB2312" w:eastAsia="仿宋_GB2312" w:hAnsi="仿宋_GB2312" w:cs="仿宋_GB2312" w:hint="eastAsia"/>
          <w:sz w:val="32"/>
          <w:szCs w:val="32"/>
        </w:rPr>
        <w:t>9.35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w:t>
      </w:r>
      <w:r>
        <w:rPr>
          <w:rFonts w:ascii="仿宋_GB2312" w:eastAsia="仿宋_GB2312" w:hAnsi="仿宋_GB2312" w:cs="仿宋_GB2312" w:hint="eastAsia"/>
          <w:bCs/>
          <w:kern w:val="0"/>
          <w:sz w:val="32"/>
          <w:szCs w:val="32"/>
        </w:rPr>
        <w:t>5.95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567CC2" w:rsidRDefault="001C3D5A">
      <w:pPr>
        <w:ind w:firstLine="640"/>
        <w:rPr>
          <w:rFonts w:ascii="黑体" w:eastAsia="黑体" w:hAnsi="黑体" w:cs="黑体"/>
          <w:sz w:val="32"/>
          <w:szCs w:val="32"/>
        </w:rPr>
      </w:pPr>
      <w:r>
        <w:rPr>
          <w:rFonts w:ascii="黑体" w:eastAsia="黑体" w:hAnsi="黑体" w:cs="黑体" w:hint="eastAsia"/>
          <w:sz w:val="32"/>
          <w:szCs w:val="32"/>
        </w:rPr>
        <w:t>六、支出预算经济分类情况说明</w:t>
      </w:r>
    </w:p>
    <w:p w:rsidR="00567CC2" w:rsidRDefault="001C3D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按照《财政部关于印发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支出经济分类科目改革方案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的通知》（财预〔</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要求，从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年起从仅反映一般公共预算基本支出经济分类科目预算调整为两套经济分类科目分别反应不同资金来源的全部预算支出。</w:t>
      </w:r>
    </w:p>
    <w:p w:rsidR="00567CC2" w:rsidRDefault="001C3D5A">
      <w:pPr>
        <w:ind w:firstLineChars="200" w:firstLine="640"/>
        <w:rPr>
          <w:rFonts w:ascii="黑体" w:eastAsia="黑体" w:hAnsi="黑体" w:cs="黑体"/>
          <w:sz w:val="32"/>
          <w:szCs w:val="32"/>
        </w:rPr>
      </w:pPr>
      <w:r>
        <w:rPr>
          <w:rFonts w:ascii="黑体" w:eastAsia="黑体" w:hAnsi="黑体" w:cs="黑体" w:hint="eastAsia"/>
          <w:sz w:val="32"/>
          <w:szCs w:val="32"/>
        </w:rPr>
        <w:t>七、“三公”经费支出预算情况说明</w:t>
      </w:r>
    </w:p>
    <w:p w:rsidR="00567CC2" w:rsidRDefault="001C3D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石龙区审计局</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年“三公”经费预算</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年“三公”经费支出预算数与</w:t>
      </w:r>
      <w:r>
        <w:rPr>
          <w:rFonts w:ascii="仿宋_GB2312" w:eastAsia="仿宋_GB2312" w:hAnsi="仿宋_GB2312" w:cs="仿宋_GB2312" w:hint="eastAsia"/>
          <w:sz w:val="32"/>
          <w:szCs w:val="32"/>
        </w:rPr>
        <w:t>上年度持平</w:t>
      </w:r>
      <w:r>
        <w:rPr>
          <w:rFonts w:ascii="仿宋_GB2312" w:eastAsia="仿宋_GB2312" w:hAnsi="仿宋_GB2312" w:cs="仿宋_GB2312" w:hint="eastAsia"/>
          <w:sz w:val="32"/>
          <w:szCs w:val="32"/>
        </w:rPr>
        <w:t>，主要原因</w:t>
      </w:r>
      <w:r>
        <w:rPr>
          <w:rFonts w:ascii="仿宋_GB2312" w:eastAsia="仿宋_GB2312" w:hAnsi="仿宋_GB2312" w:cs="仿宋_GB2312" w:hint="eastAsia"/>
          <w:sz w:val="32"/>
          <w:szCs w:val="32"/>
        </w:rPr>
        <w:t>是认真贯彻落实中央八项规定精神，坚持厉行勤俭节约</w:t>
      </w:r>
      <w:r>
        <w:rPr>
          <w:rFonts w:ascii="仿宋_GB2312" w:eastAsia="仿宋_GB2312" w:hAnsi="仿宋_GB2312" w:cs="仿宋_GB2312" w:hint="eastAsia"/>
          <w:sz w:val="32"/>
          <w:szCs w:val="32"/>
        </w:rPr>
        <w:t>。</w:t>
      </w:r>
    </w:p>
    <w:p w:rsidR="00567CC2" w:rsidRDefault="001C3D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具体支出情况如下：</w:t>
      </w:r>
    </w:p>
    <w:p w:rsidR="00567CC2" w:rsidRDefault="001C3D5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（一）因公出国（境）费预算</w:t>
      </w:r>
      <w:r>
        <w:rPr>
          <w:rFonts w:ascii="仿宋_GB2312" w:eastAsia="仿宋_GB2312" w:hAnsi="仿宋_GB2312" w:cs="仿宋_GB2312" w:hint="eastAsia"/>
          <w:b/>
          <w:bCs/>
          <w:sz w:val="32"/>
          <w:szCs w:val="32"/>
        </w:rPr>
        <w:t>0</w:t>
      </w:r>
      <w:r>
        <w:rPr>
          <w:rFonts w:ascii="仿宋_GB2312" w:eastAsia="仿宋_GB2312" w:hAnsi="仿宋_GB2312" w:cs="仿宋_GB2312" w:hint="eastAsia"/>
          <w:b/>
          <w:bCs/>
          <w:sz w:val="32"/>
          <w:szCs w:val="32"/>
        </w:rPr>
        <w:t>万元。</w:t>
      </w:r>
      <w:r>
        <w:rPr>
          <w:rFonts w:ascii="仿宋_GB2312" w:eastAsia="仿宋_GB2312" w:hAnsi="仿宋_GB2312" w:cs="仿宋_GB2312" w:hint="eastAsia"/>
          <w:sz w:val="32"/>
          <w:szCs w:val="32"/>
        </w:rPr>
        <w:t>预算数与上年持平，占“三公”经费总额的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。主要原因：严格执行八项规定，厉行节约，从严控制因公出国（境）经费支出。</w:t>
      </w:r>
    </w:p>
    <w:p w:rsidR="00567CC2" w:rsidRDefault="001C3D5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（二）公务用车购置及运行费预算</w:t>
      </w:r>
      <w:r>
        <w:rPr>
          <w:rFonts w:ascii="仿宋_GB2312" w:eastAsia="仿宋_GB2312" w:hAnsi="仿宋_GB2312" w:cs="仿宋_GB2312" w:hint="eastAsia"/>
          <w:b/>
          <w:bCs/>
          <w:sz w:val="32"/>
          <w:szCs w:val="32"/>
        </w:rPr>
        <w:t>5.30</w:t>
      </w:r>
      <w:r>
        <w:rPr>
          <w:rFonts w:ascii="仿宋_GB2312" w:eastAsia="仿宋_GB2312" w:hAnsi="仿宋_GB2312" w:cs="仿宋_GB2312" w:hint="eastAsia"/>
          <w:b/>
          <w:bCs/>
          <w:sz w:val="32"/>
          <w:szCs w:val="32"/>
        </w:rPr>
        <w:t>万元</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预算数与</w:t>
      </w:r>
      <w:r>
        <w:rPr>
          <w:rFonts w:ascii="仿宋_GB2312" w:eastAsia="仿宋_GB2312" w:hAnsi="仿宋_GB2312" w:cs="仿宋_GB2312" w:hint="eastAsia"/>
          <w:sz w:val="32"/>
          <w:szCs w:val="32"/>
        </w:rPr>
        <w:lastRenderedPageBreak/>
        <w:t>2019</w:t>
      </w:r>
      <w:r>
        <w:rPr>
          <w:rFonts w:ascii="仿宋_GB2312" w:eastAsia="仿宋_GB2312" w:hAnsi="仿宋_GB2312" w:cs="仿宋_GB2312" w:hint="eastAsia"/>
          <w:sz w:val="32"/>
          <w:szCs w:val="32"/>
        </w:rPr>
        <w:t>年相比减少</w:t>
      </w:r>
      <w:r>
        <w:rPr>
          <w:rFonts w:ascii="仿宋_GB2312" w:eastAsia="仿宋_GB2312" w:hAnsi="仿宋_GB2312" w:cs="仿宋_GB2312" w:hint="eastAsia"/>
          <w:sz w:val="32"/>
          <w:szCs w:val="32"/>
        </w:rPr>
        <w:t>0.70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，占“三公”经费总额的</w:t>
      </w:r>
      <w:r>
        <w:rPr>
          <w:rFonts w:ascii="仿宋_GB2312" w:eastAsia="仿宋_GB2312" w:hAnsi="仿宋_GB2312" w:cs="仿宋_GB2312" w:hint="eastAsia"/>
          <w:sz w:val="32"/>
          <w:szCs w:val="32"/>
        </w:rPr>
        <w:t>88.33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。其中：公务用车运行维护费</w:t>
      </w:r>
      <w:r>
        <w:rPr>
          <w:rFonts w:ascii="仿宋_GB2312" w:eastAsia="仿宋_GB2312" w:hAnsi="仿宋_GB2312" w:cs="仿宋_GB2312" w:hint="eastAsia"/>
          <w:sz w:val="32"/>
          <w:szCs w:val="32"/>
        </w:rPr>
        <w:t>5.30</w:t>
      </w:r>
      <w:r>
        <w:rPr>
          <w:rFonts w:ascii="仿宋_GB2312" w:eastAsia="仿宋_GB2312" w:hAnsi="仿宋_GB2312" w:cs="仿宋_GB2312" w:hint="eastAsia"/>
          <w:sz w:val="32"/>
          <w:szCs w:val="32"/>
        </w:rPr>
        <w:t>万元，主要用于日常公务发生的燃料费、维修费、过路过桥费、保险费等支出。支出预算数与</w:t>
      </w:r>
      <w:r>
        <w:rPr>
          <w:rFonts w:ascii="仿宋_GB2312" w:eastAsia="仿宋_GB2312" w:hAnsi="仿宋_GB2312" w:cs="仿宋_GB2312" w:hint="eastAsia"/>
          <w:sz w:val="32"/>
          <w:szCs w:val="32"/>
        </w:rPr>
        <w:t>上年数相比减少</w:t>
      </w:r>
      <w:r>
        <w:rPr>
          <w:rFonts w:ascii="仿宋_GB2312" w:eastAsia="仿宋_GB2312" w:hAnsi="仿宋_GB2312" w:cs="仿宋_GB2312" w:hint="eastAsia"/>
          <w:sz w:val="32"/>
          <w:szCs w:val="32"/>
        </w:rPr>
        <w:t>0.70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，占“三公”经费总额的</w:t>
      </w:r>
      <w:r>
        <w:rPr>
          <w:rFonts w:ascii="仿宋_GB2312" w:eastAsia="仿宋_GB2312" w:hAnsi="仿宋_GB2312" w:cs="仿宋_GB2312" w:hint="eastAsia"/>
          <w:sz w:val="32"/>
          <w:szCs w:val="32"/>
        </w:rPr>
        <w:t>88.33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w:t>
      </w:r>
      <w:r>
        <w:rPr>
          <w:rFonts w:ascii="仿宋_GB2312" w:eastAsia="仿宋_GB2312" w:hAnsi="仿宋_GB2312" w:cs="仿宋_GB2312" w:hint="eastAsia"/>
          <w:sz w:val="32"/>
          <w:szCs w:val="32"/>
        </w:rPr>
        <w:t>是压缩了开支</w:t>
      </w:r>
      <w:r>
        <w:rPr>
          <w:rFonts w:ascii="仿宋_GB2312" w:eastAsia="仿宋_GB2312" w:hAnsi="仿宋_GB2312" w:cs="仿宋_GB2312" w:hint="eastAsia"/>
          <w:sz w:val="32"/>
          <w:szCs w:val="32"/>
        </w:rPr>
        <w:t>；公务用车购置费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万元，预算数与上年持平，占“三公”经费总额的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w:t>
      </w:r>
      <w:r>
        <w:rPr>
          <w:rFonts w:ascii="仿宋_GB2312" w:eastAsia="仿宋_GB2312" w:hAnsi="仿宋_GB2312" w:cs="仿宋_GB2312" w:hint="eastAsia"/>
          <w:sz w:val="32"/>
          <w:szCs w:val="32"/>
        </w:rPr>
        <w:t>本年度无购置公务用车需求</w:t>
      </w:r>
      <w:r>
        <w:rPr>
          <w:rFonts w:ascii="仿宋_GB2312" w:eastAsia="仿宋_GB2312" w:hAnsi="仿宋_GB2312" w:cs="仿宋_GB2312" w:hint="eastAsia"/>
          <w:sz w:val="32"/>
          <w:szCs w:val="32"/>
        </w:rPr>
        <w:t>。</w:t>
      </w:r>
    </w:p>
    <w:p w:rsidR="00567CC2" w:rsidRDefault="001C3D5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（三）公务接待费预算</w:t>
      </w:r>
      <w:r>
        <w:rPr>
          <w:rFonts w:ascii="仿宋_GB2312" w:eastAsia="仿宋_GB2312" w:hAnsi="仿宋_GB2312" w:cs="仿宋_GB2312" w:hint="eastAsia"/>
          <w:b/>
          <w:bCs/>
          <w:sz w:val="32"/>
          <w:szCs w:val="32"/>
        </w:rPr>
        <w:t>0.70</w:t>
      </w:r>
      <w:r>
        <w:rPr>
          <w:rFonts w:ascii="仿宋_GB2312" w:eastAsia="仿宋_GB2312" w:hAnsi="仿宋_GB2312" w:cs="仿宋_GB2312" w:hint="eastAsia"/>
          <w:b/>
          <w:bCs/>
          <w:sz w:val="32"/>
          <w:szCs w:val="32"/>
        </w:rPr>
        <w:t>万元</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主要用于按规定开支的各类公务接待（含外宾接待）支出。预算数与</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年相比</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0.70</w:t>
      </w:r>
      <w:r>
        <w:rPr>
          <w:rFonts w:ascii="仿宋_GB2312" w:eastAsia="仿宋_GB2312" w:hAnsi="仿宋_GB2312" w:cs="仿宋_GB2312" w:hint="eastAsia"/>
          <w:sz w:val="32"/>
          <w:szCs w:val="32"/>
        </w:rPr>
        <w:t>万元，占“三公”经费总额的</w:t>
      </w:r>
      <w:r>
        <w:rPr>
          <w:rFonts w:ascii="仿宋_GB2312" w:eastAsia="仿宋_GB2312" w:hAnsi="仿宋_GB2312" w:cs="仿宋_GB2312" w:hint="eastAsia"/>
          <w:sz w:val="32"/>
          <w:szCs w:val="32"/>
        </w:rPr>
        <w:t>11.67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w:t>
      </w:r>
      <w:r>
        <w:rPr>
          <w:rFonts w:ascii="仿宋_GB2312" w:eastAsia="仿宋_GB2312" w:hAnsi="仿宋_GB2312" w:cs="仿宋_GB2312" w:hint="eastAsia"/>
          <w:sz w:val="32"/>
          <w:szCs w:val="32"/>
        </w:rPr>
        <w:t>是异地交叉审计任务的增加</w:t>
      </w:r>
      <w:r>
        <w:rPr>
          <w:rFonts w:ascii="仿宋_GB2312" w:eastAsia="仿宋_GB2312" w:hAnsi="仿宋_GB2312" w:cs="仿宋_GB2312" w:hint="eastAsia"/>
          <w:sz w:val="32"/>
          <w:szCs w:val="32"/>
        </w:rPr>
        <w:t>。</w:t>
      </w:r>
    </w:p>
    <w:p w:rsidR="00567CC2" w:rsidRDefault="001C3D5A">
      <w:pPr>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八、政府性基金支出预算情况说明</w:t>
      </w:r>
    </w:p>
    <w:p w:rsidR="00567CC2" w:rsidRDefault="001C3D5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我单位</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年无使用政府性基金预算拨款安排的支出。</w:t>
      </w:r>
    </w:p>
    <w:p w:rsidR="00567CC2" w:rsidRDefault="001C3D5A">
      <w:pPr>
        <w:ind w:firstLineChars="200" w:firstLine="640"/>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九、国有资本经营预算情况说明</w:t>
      </w:r>
    </w:p>
    <w:p w:rsidR="00567CC2" w:rsidRDefault="001C3D5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我单位</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年国有资本经营预算收入、支出均为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，与</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年持平。</w:t>
      </w:r>
    </w:p>
    <w:p w:rsidR="00567CC2" w:rsidRDefault="001C3D5A">
      <w:pPr>
        <w:widowControl/>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十、</w:t>
      </w:r>
      <w:r>
        <w:rPr>
          <w:rFonts w:ascii="黑体" w:eastAsia="黑体" w:hAnsi="黑体" w:cs="黑体" w:hint="eastAsia"/>
          <w:color w:val="000000"/>
          <w:kern w:val="0"/>
          <w:sz w:val="32"/>
          <w:szCs w:val="32"/>
        </w:rPr>
        <w:t>政府采购</w:t>
      </w:r>
      <w:r>
        <w:rPr>
          <w:rFonts w:ascii="黑体" w:eastAsia="黑体" w:hAnsi="黑体" w:cs="黑体" w:hint="eastAsia"/>
          <w:color w:val="000000"/>
          <w:kern w:val="0"/>
          <w:sz w:val="32"/>
          <w:szCs w:val="32"/>
        </w:rPr>
        <w:t>汇总</w:t>
      </w:r>
      <w:r>
        <w:rPr>
          <w:rFonts w:ascii="黑体" w:eastAsia="黑体" w:hAnsi="黑体" w:cs="黑体" w:hint="eastAsia"/>
          <w:color w:val="000000"/>
          <w:kern w:val="0"/>
          <w:sz w:val="32"/>
          <w:szCs w:val="32"/>
        </w:rPr>
        <w:t>情况说明</w:t>
      </w:r>
    </w:p>
    <w:p w:rsidR="00567CC2" w:rsidRDefault="001C3D5A">
      <w:pPr>
        <w:ind w:firstLineChars="200" w:firstLine="640"/>
        <w:rPr>
          <w:rFonts w:ascii="仿宋_GB2312" w:eastAsia="仿宋_GB2312"/>
          <w:color w:val="262626" w:themeColor="text1" w:themeTint="D9"/>
          <w:sz w:val="32"/>
          <w:szCs w:val="32"/>
        </w:rPr>
      </w:pPr>
      <w:r>
        <w:rPr>
          <w:rFonts w:ascii="仿宋_GB2312" w:eastAsia="仿宋_GB2312" w:hAnsi="仿宋_GB2312" w:cs="仿宋_GB2312" w:hint="eastAsia"/>
          <w:color w:val="000000"/>
          <w:kern w:val="0"/>
          <w:sz w:val="32"/>
          <w:szCs w:val="32"/>
        </w:rPr>
        <w:t>我单位</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年未安排政府采购项目。</w:t>
      </w:r>
    </w:p>
    <w:p w:rsidR="00567CC2" w:rsidRDefault="001C3D5A">
      <w:pPr>
        <w:ind w:firstLineChars="200" w:firstLine="640"/>
        <w:rPr>
          <w:rFonts w:ascii="黑体" w:eastAsia="黑体" w:hAnsi="黑体" w:cs="黑体"/>
          <w:sz w:val="32"/>
          <w:szCs w:val="32"/>
        </w:rPr>
      </w:pPr>
      <w:r>
        <w:rPr>
          <w:rFonts w:ascii="黑体" w:eastAsia="黑体" w:hAnsi="黑体" w:cs="黑体" w:hint="eastAsia"/>
          <w:color w:val="000000"/>
          <w:kern w:val="0"/>
          <w:sz w:val="32"/>
          <w:szCs w:val="32"/>
        </w:rPr>
        <w:t>十一、</w:t>
      </w:r>
      <w:r>
        <w:rPr>
          <w:rFonts w:ascii="黑体" w:eastAsia="黑体" w:hAnsi="黑体" w:cs="黑体" w:hint="eastAsia"/>
          <w:sz w:val="32"/>
          <w:szCs w:val="32"/>
        </w:rPr>
        <w:t>预算整体（项目）绩效目标说明</w:t>
      </w:r>
    </w:p>
    <w:p w:rsidR="00567CC2" w:rsidRDefault="001C3D5A">
      <w:pPr>
        <w:ind w:firstLineChars="200" w:firstLine="640"/>
        <w:rPr>
          <w:rFonts w:ascii="仿宋_GB2312" w:eastAsia="仿宋_GB2312" w:hAnsi="仿宋_GB2312" w:cs="仿宋_GB2312"/>
          <w:color w:val="000000"/>
          <w:kern w:val="0"/>
          <w:sz w:val="32"/>
          <w:szCs w:val="32"/>
        </w:rPr>
      </w:pPr>
      <w:r>
        <w:rPr>
          <w:rFonts w:ascii="仿宋_GB2312" w:eastAsia="仿宋_GB2312" w:hAnsi="宋体" w:cs="仿宋_GB2312" w:hint="eastAsia"/>
          <w:color w:val="000000"/>
          <w:kern w:val="0"/>
          <w:sz w:val="32"/>
          <w:szCs w:val="32"/>
        </w:rPr>
        <w:t>石龙区</w:t>
      </w:r>
      <w:r>
        <w:rPr>
          <w:rFonts w:ascii="仿宋_GB2312" w:eastAsia="仿宋_GB2312" w:hAnsi="宋体" w:cs="仿宋_GB2312" w:hint="eastAsia"/>
          <w:color w:val="000000"/>
          <w:kern w:val="0"/>
          <w:sz w:val="32"/>
          <w:szCs w:val="32"/>
        </w:rPr>
        <w:t>审计</w:t>
      </w:r>
      <w:r>
        <w:rPr>
          <w:rFonts w:ascii="仿宋_GB2312" w:eastAsia="仿宋_GB2312" w:hAnsi="宋体" w:cs="仿宋_GB2312" w:hint="eastAsia"/>
          <w:color w:val="000000"/>
          <w:kern w:val="0"/>
          <w:sz w:val="32"/>
          <w:szCs w:val="32"/>
        </w:rPr>
        <w:t>局</w:t>
      </w:r>
      <w:r>
        <w:rPr>
          <w:rFonts w:ascii="仿宋_GB2312" w:eastAsia="仿宋_GB2312" w:hAnsi="宋体" w:cs="仿宋_GB2312" w:hint="eastAsia"/>
          <w:color w:val="000000"/>
          <w:kern w:val="0"/>
          <w:sz w:val="32"/>
          <w:szCs w:val="32"/>
        </w:rPr>
        <w:t>20</w:t>
      </w:r>
      <w:r>
        <w:rPr>
          <w:rFonts w:ascii="仿宋_GB2312" w:eastAsia="仿宋_GB2312" w:hAnsi="宋体" w:cs="仿宋_GB2312" w:hint="eastAsia"/>
          <w:color w:val="000000"/>
          <w:kern w:val="0"/>
          <w:sz w:val="32"/>
          <w:szCs w:val="32"/>
        </w:rPr>
        <w:t>20</w:t>
      </w:r>
      <w:r>
        <w:rPr>
          <w:rFonts w:ascii="仿宋_GB2312" w:eastAsia="仿宋_GB2312" w:hAnsi="宋体" w:cs="仿宋_GB2312" w:hint="eastAsia"/>
          <w:color w:val="000000"/>
          <w:kern w:val="0"/>
          <w:sz w:val="32"/>
          <w:szCs w:val="32"/>
        </w:rPr>
        <w:t>年按要求编制了绩效目标，从项目产出、项目效益、满意度等方面设置了绩效指标，综合反映项目预期完成的数量、实效、质量，预期达到的社会经济效益、</w:t>
      </w:r>
      <w:r>
        <w:rPr>
          <w:rFonts w:ascii="仿宋_GB2312" w:eastAsia="仿宋_GB2312" w:hAnsi="宋体" w:cs="仿宋_GB2312" w:hint="eastAsia"/>
          <w:color w:val="000000"/>
          <w:kern w:val="0"/>
          <w:sz w:val="32"/>
          <w:szCs w:val="32"/>
        </w:rPr>
        <w:lastRenderedPageBreak/>
        <w:t>可持续影响以及服务对象满意度等情况</w:t>
      </w:r>
      <w:r>
        <w:rPr>
          <w:rFonts w:ascii="仿宋_GB2312" w:eastAsia="仿宋_GB2312" w:hAnsi="宋体" w:cs="仿宋_GB2312" w:hint="eastAsia"/>
          <w:color w:val="000000"/>
          <w:kern w:val="0"/>
          <w:sz w:val="32"/>
          <w:szCs w:val="32"/>
        </w:rPr>
        <w:t>。</w:t>
      </w:r>
    </w:p>
    <w:p w:rsidR="00567CC2" w:rsidRDefault="001C3D5A" w:rsidP="0098786A">
      <w:pPr>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十二、其他重要事项情况说明</w:t>
      </w:r>
    </w:p>
    <w:p w:rsidR="00567CC2" w:rsidRDefault="001C3D5A">
      <w:pPr>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（一）机关运行经费支出情况</w:t>
      </w:r>
    </w:p>
    <w:p w:rsidR="00567CC2" w:rsidRDefault="001C3D5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石龙区审计局</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年机关运行经费支出预算</w:t>
      </w:r>
      <w:r>
        <w:rPr>
          <w:rFonts w:ascii="仿宋_GB2312" w:eastAsia="仿宋_GB2312" w:hAnsi="仿宋_GB2312" w:cs="仿宋_GB2312" w:hint="eastAsia"/>
          <w:color w:val="000000"/>
          <w:kern w:val="0"/>
          <w:sz w:val="32"/>
          <w:szCs w:val="32"/>
        </w:rPr>
        <w:t>5.60</w:t>
      </w:r>
      <w:r>
        <w:rPr>
          <w:rFonts w:ascii="仿宋_GB2312" w:eastAsia="仿宋_GB2312" w:hAnsi="仿宋_GB2312" w:cs="仿宋_GB2312" w:hint="eastAsia"/>
          <w:color w:val="000000"/>
          <w:kern w:val="0"/>
          <w:sz w:val="32"/>
          <w:szCs w:val="32"/>
        </w:rPr>
        <w:t>万元，主要保障机构正常运转及正常履职需要。</w:t>
      </w:r>
    </w:p>
    <w:p w:rsidR="00567CC2" w:rsidRDefault="001C3D5A">
      <w:pPr>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（二）国有资产占用情况</w:t>
      </w:r>
    </w:p>
    <w:p w:rsidR="00567CC2" w:rsidRDefault="001C3D5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石龙区审计局</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年期末共有车辆</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辆，其中：一般公务用车</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辆。单价</w:t>
      </w:r>
      <w:r>
        <w:rPr>
          <w:rFonts w:ascii="仿宋_GB2312" w:eastAsia="仿宋_GB2312" w:hAnsi="仿宋_GB2312" w:cs="仿宋_GB2312" w:hint="eastAsia"/>
          <w:color w:val="000000"/>
          <w:kern w:val="0"/>
          <w:sz w:val="32"/>
          <w:szCs w:val="32"/>
        </w:rPr>
        <w:t>50</w:t>
      </w:r>
      <w:r>
        <w:rPr>
          <w:rFonts w:ascii="仿宋_GB2312" w:eastAsia="仿宋_GB2312" w:hAnsi="仿宋_GB2312" w:cs="仿宋_GB2312" w:hint="eastAsia"/>
          <w:color w:val="000000"/>
          <w:kern w:val="0"/>
          <w:sz w:val="32"/>
          <w:szCs w:val="32"/>
        </w:rPr>
        <w:t>万元以上通用设备</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套，单位价值</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万元以上专用设备</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套。</w:t>
      </w:r>
    </w:p>
    <w:p w:rsidR="00567CC2" w:rsidRDefault="001C3D5A">
      <w:pPr>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（三）专项转移支付项目情况</w:t>
      </w:r>
    </w:p>
    <w:p w:rsidR="00567CC2" w:rsidRDefault="001C3D5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石龙区审计局</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年没有专项转移支付项目。</w:t>
      </w:r>
    </w:p>
    <w:p w:rsidR="00567CC2" w:rsidRDefault="00567CC2">
      <w:pPr>
        <w:ind w:firstLineChars="200" w:firstLine="640"/>
        <w:rPr>
          <w:rFonts w:ascii="仿宋_GB2312" w:eastAsia="仿宋_GB2312" w:hAnsi="仿宋_GB2312" w:cs="仿宋_GB2312"/>
          <w:color w:val="000000"/>
          <w:kern w:val="0"/>
          <w:sz w:val="32"/>
          <w:szCs w:val="32"/>
        </w:rPr>
      </w:pPr>
    </w:p>
    <w:p w:rsidR="00567CC2" w:rsidRDefault="00567CC2">
      <w:pPr>
        <w:ind w:firstLineChars="200" w:firstLine="640"/>
        <w:rPr>
          <w:rFonts w:ascii="仿宋_GB2312" w:eastAsia="仿宋_GB2312" w:hAnsi="仿宋_GB2312" w:cs="仿宋_GB2312"/>
          <w:color w:val="000000"/>
          <w:kern w:val="0"/>
          <w:sz w:val="32"/>
          <w:szCs w:val="32"/>
        </w:rPr>
      </w:pPr>
    </w:p>
    <w:p w:rsidR="00567CC2" w:rsidRDefault="00567CC2">
      <w:pPr>
        <w:ind w:firstLineChars="200" w:firstLine="640"/>
        <w:rPr>
          <w:rFonts w:ascii="仿宋_GB2312" w:eastAsia="仿宋_GB2312" w:hAnsi="仿宋_GB2312" w:cs="仿宋_GB2312"/>
          <w:color w:val="000000"/>
          <w:kern w:val="0"/>
          <w:sz w:val="32"/>
          <w:szCs w:val="32"/>
        </w:rPr>
      </w:pPr>
    </w:p>
    <w:p w:rsidR="00567CC2" w:rsidRDefault="00567CC2">
      <w:pPr>
        <w:ind w:firstLineChars="200" w:firstLine="640"/>
        <w:rPr>
          <w:rFonts w:ascii="仿宋_GB2312" w:eastAsia="仿宋_GB2312" w:hAnsi="仿宋_GB2312" w:cs="仿宋_GB2312"/>
          <w:color w:val="000000"/>
          <w:kern w:val="0"/>
          <w:sz w:val="32"/>
          <w:szCs w:val="32"/>
        </w:rPr>
      </w:pPr>
    </w:p>
    <w:p w:rsidR="00567CC2" w:rsidRDefault="00567CC2">
      <w:pPr>
        <w:jc w:val="center"/>
        <w:rPr>
          <w:rFonts w:ascii="黑体" w:eastAsia="黑体" w:hAnsi="黑体" w:cs="黑体"/>
          <w:sz w:val="32"/>
          <w:szCs w:val="32"/>
        </w:rPr>
      </w:pPr>
    </w:p>
    <w:p w:rsidR="00567CC2" w:rsidRDefault="00567CC2">
      <w:pPr>
        <w:jc w:val="center"/>
        <w:rPr>
          <w:rFonts w:ascii="黑体" w:eastAsia="黑体" w:hAnsi="黑体" w:cs="黑体"/>
          <w:sz w:val="32"/>
          <w:szCs w:val="32"/>
        </w:rPr>
      </w:pPr>
    </w:p>
    <w:p w:rsidR="00567CC2" w:rsidRDefault="00567CC2">
      <w:pPr>
        <w:jc w:val="center"/>
        <w:rPr>
          <w:rFonts w:ascii="黑体" w:eastAsia="黑体" w:hAnsi="黑体" w:cs="黑体"/>
          <w:sz w:val="32"/>
          <w:szCs w:val="32"/>
        </w:rPr>
      </w:pPr>
    </w:p>
    <w:p w:rsidR="00567CC2" w:rsidRDefault="00567CC2">
      <w:pPr>
        <w:jc w:val="center"/>
        <w:rPr>
          <w:rFonts w:ascii="黑体" w:eastAsia="黑体" w:hAnsi="黑体" w:cs="黑体"/>
          <w:sz w:val="32"/>
          <w:szCs w:val="32"/>
        </w:rPr>
      </w:pPr>
    </w:p>
    <w:p w:rsidR="00567CC2" w:rsidRDefault="00567CC2">
      <w:pPr>
        <w:jc w:val="center"/>
        <w:rPr>
          <w:rFonts w:ascii="黑体" w:eastAsia="黑体" w:hAnsi="黑体" w:cs="黑体"/>
          <w:sz w:val="32"/>
          <w:szCs w:val="32"/>
        </w:rPr>
      </w:pPr>
    </w:p>
    <w:p w:rsidR="00567CC2" w:rsidRDefault="00567CC2">
      <w:pPr>
        <w:jc w:val="center"/>
        <w:rPr>
          <w:rFonts w:ascii="黑体" w:eastAsia="黑体" w:hAnsi="黑体" w:cs="黑体"/>
          <w:sz w:val="32"/>
          <w:szCs w:val="32"/>
        </w:rPr>
      </w:pPr>
    </w:p>
    <w:p w:rsidR="00567CC2" w:rsidRDefault="00567CC2">
      <w:pPr>
        <w:jc w:val="center"/>
        <w:rPr>
          <w:rFonts w:ascii="黑体" w:eastAsia="黑体" w:hAnsi="黑体" w:cs="黑体"/>
          <w:sz w:val="32"/>
          <w:szCs w:val="32"/>
        </w:rPr>
      </w:pPr>
    </w:p>
    <w:p w:rsidR="00567CC2" w:rsidRDefault="00567CC2">
      <w:pPr>
        <w:jc w:val="center"/>
        <w:rPr>
          <w:rFonts w:ascii="黑体" w:eastAsia="黑体" w:hAnsi="黑体" w:cs="黑体"/>
          <w:sz w:val="32"/>
          <w:szCs w:val="32"/>
        </w:rPr>
      </w:pPr>
    </w:p>
    <w:p w:rsidR="00567CC2" w:rsidRDefault="00567CC2">
      <w:pPr>
        <w:jc w:val="center"/>
        <w:rPr>
          <w:rFonts w:ascii="黑体" w:eastAsia="黑体" w:hAnsi="黑体" w:cs="黑体"/>
          <w:sz w:val="32"/>
          <w:szCs w:val="32"/>
        </w:rPr>
      </w:pPr>
    </w:p>
    <w:p w:rsidR="00567CC2" w:rsidRDefault="001C3D5A">
      <w:pPr>
        <w:jc w:val="center"/>
        <w:rPr>
          <w:rFonts w:ascii="黑体" w:eastAsia="黑体" w:hAnsi="黑体" w:cs="黑体"/>
          <w:sz w:val="32"/>
          <w:szCs w:val="32"/>
        </w:rPr>
      </w:pPr>
      <w:r>
        <w:rPr>
          <w:rFonts w:ascii="黑体" w:eastAsia="黑体" w:hAnsi="黑体" w:cs="黑体" w:hint="eastAsia"/>
          <w:sz w:val="32"/>
          <w:szCs w:val="32"/>
        </w:rPr>
        <w:t>第三部分</w:t>
      </w:r>
    </w:p>
    <w:p w:rsidR="00567CC2" w:rsidRDefault="001C3D5A">
      <w:pPr>
        <w:jc w:val="center"/>
        <w:rPr>
          <w:rFonts w:ascii="黑体" w:eastAsia="黑体" w:hAnsi="黑体" w:cs="黑体"/>
          <w:sz w:val="32"/>
          <w:szCs w:val="32"/>
        </w:rPr>
      </w:pPr>
      <w:r>
        <w:rPr>
          <w:rFonts w:ascii="黑体" w:eastAsia="黑体" w:hAnsi="黑体" w:cs="黑体" w:hint="eastAsia"/>
          <w:sz w:val="32"/>
          <w:szCs w:val="32"/>
        </w:rPr>
        <w:t>名词解释</w:t>
      </w:r>
    </w:p>
    <w:p w:rsidR="00567CC2" w:rsidRDefault="001C3D5A">
      <w:pPr>
        <w:pStyle w:val="1"/>
        <w:spacing w:before="0" w:beforeAutospacing="0" w:after="0" w:afterAutospacing="0"/>
        <w:ind w:firstLineChars="100" w:firstLine="32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一、财政拨款收入：指区级财政当年拨付的资金。</w:t>
      </w:r>
    </w:p>
    <w:p w:rsidR="00567CC2" w:rsidRDefault="001C3D5A">
      <w:pPr>
        <w:pStyle w:val="1"/>
        <w:spacing w:before="0" w:beforeAutospacing="0" w:after="0" w:afterAutospacing="0"/>
        <w:ind w:firstLine="427"/>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事业收入</w:t>
      </w:r>
      <w:r>
        <w:rPr>
          <w:rFonts w:ascii="仿宋_GB2312" w:eastAsia="仿宋_GB2312" w:hAnsi="仿宋_GB2312" w:cs="仿宋_GB2312" w:hint="eastAsia"/>
          <w:color w:val="000000"/>
          <w:sz w:val="32"/>
          <w:szCs w:val="32"/>
        </w:rPr>
        <w:t>：指</w:t>
      </w:r>
      <w:r>
        <w:rPr>
          <w:rFonts w:ascii="仿宋_GB2312" w:eastAsia="仿宋_GB2312" w:hAnsi="仿宋_GB2312" w:cs="仿宋_GB2312" w:hint="eastAsia"/>
          <w:color w:val="000000"/>
          <w:sz w:val="32"/>
          <w:szCs w:val="32"/>
        </w:rPr>
        <w:t>事业单位开展专业活动及辅助活动所取得的收入</w:t>
      </w:r>
      <w:r>
        <w:rPr>
          <w:rFonts w:ascii="仿宋_GB2312" w:eastAsia="仿宋_GB2312" w:hAnsi="仿宋_GB2312" w:cs="仿宋_GB2312" w:hint="eastAsia"/>
          <w:color w:val="000000"/>
          <w:sz w:val="32"/>
          <w:szCs w:val="32"/>
        </w:rPr>
        <w:t>。</w:t>
      </w:r>
    </w:p>
    <w:p w:rsidR="00567CC2" w:rsidRDefault="001C3D5A">
      <w:pPr>
        <w:pStyle w:val="1"/>
        <w:spacing w:before="0" w:beforeAutospacing="0" w:after="0" w:afterAutospacing="0"/>
        <w:ind w:firstLine="427"/>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三、其他是收入：是指部门取得的除“财政拨款”、“事业收入”、“事业单位经营收入”等以外的收入。</w:t>
      </w:r>
    </w:p>
    <w:p w:rsidR="00567CC2" w:rsidRDefault="001C3D5A">
      <w:pPr>
        <w:pStyle w:val="1"/>
        <w:spacing w:before="0" w:beforeAutospacing="0" w:after="0" w:afterAutospacing="0"/>
        <w:ind w:firstLine="427"/>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四、用事业基金弥补收支差额</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是指事业单位在当年的“财政拨款收入”、“事业收入”、“经营收入”和“其他收入”不足以安排当年支出的情况下，使用以前年度积累的事业基金</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即事业单位以前各年度收支相抵后，按国家规定提取、用于弥补以后年度差额的基金）弥补当年收支缺口的资金。</w:t>
      </w:r>
    </w:p>
    <w:p w:rsidR="00567CC2" w:rsidRDefault="001C3D5A">
      <w:pPr>
        <w:pStyle w:val="1"/>
        <w:spacing w:before="0" w:beforeAutospacing="0" w:after="0" w:afterAutospacing="0"/>
        <w:ind w:firstLine="427"/>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w:t>
      </w:r>
      <w:r>
        <w:rPr>
          <w:rFonts w:ascii="仿宋_GB2312" w:eastAsia="仿宋_GB2312" w:hAnsi="仿宋_GB2312" w:cs="仿宋_GB2312" w:hint="eastAsia"/>
          <w:color w:val="000000"/>
          <w:sz w:val="32"/>
          <w:szCs w:val="32"/>
        </w:rPr>
        <w:t>、基本支出：指为保障机构正常运转、完成日常工作任务</w:t>
      </w:r>
      <w:r>
        <w:rPr>
          <w:rFonts w:ascii="仿宋_GB2312" w:eastAsia="仿宋_GB2312" w:hAnsi="仿宋_GB2312" w:cs="仿宋_GB2312" w:hint="eastAsia"/>
          <w:color w:val="000000"/>
          <w:sz w:val="32"/>
          <w:szCs w:val="32"/>
        </w:rPr>
        <w:t>所必须的开支，其内容包括人员经费和日常公用经费两部分。</w:t>
      </w:r>
    </w:p>
    <w:p w:rsidR="00567CC2" w:rsidRDefault="001C3D5A">
      <w:pPr>
        <w:pStyle w:val="1"/>
        <w:spacing w:before="0" w:beforeAutospacing="0" w:after="0" w:afterAutospacing="0"/>
        <w:ind w:firstLine="427"/>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w:t>
      </w:r>
      <w:r>
        <w:rPr>
          <w:rFonts w:ascii="仿宋_GB2312" w:eastAsia="仿宋_GB2312" w:hAnsi="仿宋_GB2312" w:cs="仿宋_GB2312" w:hint="eastAsia"/>
          <w:color w:val="000000"/>
          <w:sz w:val="32"/>
          <w:szCs w:val="32"/>
        </w:rPr>
        <w:t>、项目支出：指在基本支出之外为完成特定</w:t>
      </w:r>
      <w:r>
        <w:rPr>
          <w:rFonts w:ascii="仿宋_GB2312" w:eastAsia="仿宋_GB2312" w:hAnsi="仿宋_GB2312" w:cs="仿宋_GB2312" w:hint="eastAsia"/>
          <w:color w:val="000000"/>
          <w:sz w:val="32"/>
          <w:szCs w:val="32"/>
        </w:rPr>
        <w:t>的</w:t>
      </w:r>
      <w:r>
        <w:rPr>
          <w:rFonts w:ascii="仿宋_GB2312" w:eastAsia="仿宋_GB2312" w:hAnsi="仿宋_GB2312" w:cs="仿宋_GB2312" w:hint="eastAsia"/>
          <w:color w:val="000000"/>
          <w:sz w:val="32"/>
          <w:szCs w:val="32"/>
        </w:rPr>
        <w:t>行政</w:t>
      </w:r>
      <w:r>
        <w:rPr>
          <w:rFonts w:ascii="仿宋_GB2312" w:eastAsia="仿宋_GB2312" w:hAnsi="仿宋_GB2312" w:cs="仿宋_GB2312" w:hint="eastAsia"/>
          <w:color w:val="000000"/>
          <w:sz w:val="32"/>
          <w:szCs w:val="32"/>
        </w:rPr>
        <w:t>工作</w:t>
      </w:r>
      <w:r>
        <w:rPr>
          <w:rFonts w:ascii="仿宋_GB2312" w:eastAsia="仿宋_GB2312" w:hAnsi="仿宋_GB2312" w:cs="仿宋_GB2312" w:hint="eastAsia"/>
          <w:color w:val="000000"/>
          <w:sz w:val="32"/>
          <w:szCs w:val="32"/>
        </w:rPr>
        <w:t>任务和事业发展目标所发生的支出</w:t>
      </w:r>
    </w:p>
    <w:p w:rsidR="00567CC2" w:rsidRDefault="001C3D5A">
      <w:pPr>
        <w:pStyle w:val="1"/>
        <w:spacing w:before="0" w:beforeAutospacing="0" w:after="0" w:afterAutospacing="0"/>
        <w:ind w:firstLine="427"/>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w:t>
      </w:r>
      <w:r>
        <w:rPr>
          <w:rFonts w:ascii="仿宋_GB2312" w:eastAsia="仿宋_GB2312" w:hAnsi="仿宋_GB2312" w:cs="仿宋_GB2312" w:hint="eastAsia"/>
          <w:color w:val="000000"/>
          <w:sz w:val="32"/>
          <w:szCs w:val="32"/>
        </w:rPr>
        <w:t>、“三公”经费：</w:t>
      </w:r>
      <w:r>
        <w:rPr>
          <w:rFonts w:ascii="仿宋_GB2312" w:eastAsia="仿宋_GB2312" w:hAnsi="仿宋_GB2312" w:cs="仿宋_GB2312" w:hint="eastAsia"/>
          <w:color w:val="000000"/>
          <w:sz w:val="32"/>
          <w:szCs w:val="32"/>
        </w:rPr>
        <w:t>是指</w:t>
      </w:r>
      <w:r>
        <w:rPr>
          <w:rFonts w:ascii="仿宋_GB2312" w:eastAsia="仿宋_GB2312" w:hAnsi="仿宋_GB2312" w:cs="仿宋_GB2312" w:hint="eastAsia"/>
          <w:color w:val="000000"/>
          <w:sz w:val="32"/>
          <w:szCs w:val="32"/>
        </w:rPr>
        <w:t>纳入区级财政预算管理，部门使用财政拨款安排的因公出国（境）费、</w:t>
      </w:r>
      <w:r>
        <w:rPr>
          <w:rFonts w:ascii="仿宋_GB2312" w:eastAsia="仿宋_GB2312" w:hAnsi="仿宋_GB2312" w:cs="仿宋_GB2312" w:hint="eastAsia"/>
          <w:color w:val="000000"/>
          <w:sz w:val="32"/>
          <w:szCs w:val="32"/>
        </w:rPr>
        <w:t>公务用车购置及运行费和公务接待费。其中，因公出国（境）费反映单位公务出</w:t>
      </w:r>
      <w:r>
        <w:rPr>
          <w:rFonts w:ascii="仿宋_GB2312" w:eastAsia="仿宋_GB2312" w:hAnsi="仿宋_GB2312" w:cs="仿宋_GB2312" w:hint="eastAsia"/>
          <w:color w:val="000000"/>
          <w:sz w:val="32"/>
          <w:szCs w:val="32"/>
        </w:rPr>
        <w:lastRenderedPageBreak/>
        <w:t>国（境）的</w:t>
      </w:r>
      <w:r>
        <w:rPr>
          <w:rFonts w:ascii="仿宋_GB2312" w:eastAsia="仿宋_GB2312" w:hAnsi="仿宋_GB2312" w:cs="仿宋_GB2312" w:hint="eastAsia"/>
          <w:color w:val="000000"/>
          <w:sz w:val="32"/>
          <w:szCs w:val="32"/>
        </w:rPr>
        <w:t>住宿费、</w:t>
      </w:r>
      <w:r>
        <w:rPr>
          <w:rFonts w:ascii="仿宋_GB2312" w:eastAsia="仿宋_GB2312" w:hAnsi="仿宋_GB2312" w:cs="仿宋_GB2312" w:hint="eastAsia"/>
          <w:color w:val="000000"/>
          <w:sz w:val="32"/>
          <w:szCs w:val="32"/>
        </w:rPr>
        <w:t>旅费、</w:t>
      </w:r>
      <w:r>
        <w:rPr>
          <w:rFonts w:ascii="仿宋_GB2312" w:eastAsia="仿宋_GB2312" w:hAnsi="仿宋_GB2312" w:cs="仿宋_GB2312" w:hint="eastAsia"/>
          <w:color w:val="000000"/>
          <w:sz w:val="32"/>
          <w:szCs w:val="32"/>
        </w:rPr>
        <w:t>伙食补助</w:t>
      </w:r>
      <w:r>
        <w:rPr>
          <w:rFonts w:ascii="仿宋_GB2312" w:eastAsia="仿宋_GB2312" w:hAnsi="仿宋_GB2312" w:cs="仿宋_GB2312" w:hint="eastAsia"/>
          <w:color w:val="000000"/>
          <w:sz w:val="32"/>
          <w:szCs w:val="32"/>
        </w:rPr>
        <w:t>费、</w:t>
      </w:r>
      <w:r>
        <w:rPr>
          <w:rFonts w:ascii="仿宋_GB2312" w:eastAsia="仿宋_GB2312" w:hAnsi="仿宋_GB2312" w:cs="仿宋_GB2312" w:hint="eastAsia"/>
          <w:color w:val="000000"/>
          <w:sz w:val="32"/>
          <w:szCs w:val="32"/>
        </w:rPr>
        <w:t>杂</w:t>
      </w:r>
      <w:r>
        <w:rPr>
          <w:rFonts w:ascii="仿宋_GB2312" w:eastAsia="仿宋_GB2312" w:hAnsi="仿宋_GB2312" w:cs="仿宋_GB2312" w:hint="eastAsia"/>
          <w:color w:val="000000"/>
          <w:sz w:val="32"/>
          <w:szCs w:val="32"/>
        </w:rPr>
        <w:t>费、</w:t>
      </w:r>
      <w:r>
        <w:rPr>
          <w:rFonts w:ascii="仿宋_GB2312" w:eastAsia="仿宋_GB2312" w:hAnsi="仿宋_GB2312" w:cs="仿宋_GB2312" w:hint="eastAsia"/>
          <w:color w:val="000000"/>
          <w:sz w:val="32"/>
          <w:szCs w:val="32"/>
        </w:rPr>
        <w:t>安全奖励费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培训</w:t>
      </w:r>
      <w:r>
        <w:rPr>
          <w:rFonts w:ascii="仿宋_GB2312" w:eastAsia="仿宋_GB2312" w:hAnsi="仿宋_GB2312" w:cs="仿宋_GB2312" w:hint="eastAsia"/>
          <w:color w:val="000000"/>
          <w:sz w:val="32"/>
          <w:szCs w:val="32"/>
        </w:rPr>
        <w:t>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67CC2" w:rsidRDefault="001C3D5A">
      <w:pPr>
        <w:pStyle w:val="1"/>
        <w:spacing w:before="0" w:beforeAutospacing="0" w:after="0" w:afterAutospacing="0"/>
        <w:ind w:firstLineChars="150" w:firstLine="4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w:t>
      </w:r>
      <w:r>
        <w:rPr>
          <w:rFonts w:ascii="仿宋_GB2312" w:eastAsia="仿宋_GB2312" w:hAnsi="仿宋_GB2312" w:cs="仿宋_GB2312" w:hint="eastAsia"/>
          <w:color w:val="000000"/>
          <w:sz w:val="32"/>
          <w:szCs w:val="32"/>
        </w:rPr>
        <w:t>、机关运行经费：指为保障行政单位（含参照公务员法管理的事业单位）运行用于购买货物和服务的各项资金，包括办公及印刷费、邮电费、差旅费、会议费、福利费、日常维修费、专用材料及一般设备</w:t>
      </w:r>
      <w:r>
        <w:rPr>
          <w:rFonts w:ascii="仿宋_GB2312" w:eastAsia="仿宋_GB2312" w:hAnsi="仿宋_GB2312" w:cs="仿宋_GB2312" w:hint="eastAsia"/>
          <w:color w:val="000000"/>
          <w:sz w:val="32"/>
          <w:szCs w:val="32"/>
        </w:rPr>
        <w:t>购置费、办公用房水电费、办公用房取暖费、办公用房物业管理费、公务用车运行维护费以及其他费用。</w:t>
      </w:r>
    </w:p>
    <w:p w:rsidR="00567CC2" w:rsidRDefault="00567CC2">
      <w:pPr>
        <w:rPr>
          <w:rFonts w:ascii="仿宋" w:eastAsia="仿宋" w:hAnsi="仿宋"/>
          <w:sz w:val="32"/>
          <w:szCs w:val="32"/>
        </w:rPr>
      </w:pPr>
    </w:p>
    <w:p w:rsidR="00567CC2" w:rsidRDefault="00567CC2">
      <w:pPr>
        <w:rPr>
          <w:rFonts w:ascii="仿宋" w:eastAsia="仿宋" w:hAnsi="仿宋"/>
          <w:sz w:val="32"/>
          <w:szCs w:val="32"/>
        </w:rPr>
      </w:pPr>
    </w:p>
    <w:p w:rsidR="00567CC2" w:rsidRDefault="001C3D5A">
      <w:pPr>
        <w:rPr>
          <w:rFonts w:ascii="黑体" w:eastAsia="黑体" w:hAnsi="黑体"/>
          <w:b/>
          <w:sz w:val="32"/>
          <w:szCs w:val="32"/>
        </w:rPr>
      </w:pPr>
      <w:r>
        <w:rPr>
          <w:rFonts w:ascii="黑体" w:eastAsia="黑体" w:hAnsi="黑体" w:hint="eastAsia"/>
          <w:b/>
          <w:sz w:val="32"/>
          <w:szCs w:val="32"/>
        </w:rPr>
        <w:t>附件：</w:t>
      </w:r>
    </w:p>
    <w:p w:rsidR="00567CC2" w:rsidRDefault="001C3D5A">
      <w:pPr>
        <w:jc w:val="center"/>
        <w:rPr>
          <w:rFonts w:ascii="仿宋" w:eastAsia="仿宋" w:hAnsi="仿宋"/>
          <w:sz w:val="32"/>
          <w:szCs w:val="32"/>
        </w:rPr>
      </w:pPr>
      <w:r>
        <w:rPr>
          <w:rFonts w:ascii="黑体" w:eastAsia="黑体" w:hAnsi="黑体" w:hint="eastAsia"/>
          <w:b/>
          <w:sz w:val="32"/>
          <w:szCs w:val="32"/>
        </w:rPr>
        <w:t>石龙区审计局</w:t>
      </w:r>
      <w:r>
        <w:rPr>
          <w:rFonts w:ascii="黑体" w:eastAsia="黑体" w:hAnsi="黑体" w:hint="eastAsia"/>
          <w:b/>
          <w:sz w:val="32"/>
          <w:szCs w:val="32"/>
        </w:rPr>
        <w:t>2020</w:t>
      </w:r>
      <w:r>
        <w:rPr>
          <w:rFonts w:ascii="黑体" w:eastAsia="黑体" w:hAnsi="黑体" w:hint="eastAsia"/>
          <w:b/>
          <w:sz w:val="32"/>
          <w:szCs w:val="32"/>
        </w:rPr>
        <w:t>年部门预算表</w:t>
      </w:r>
    </w:p>
    <w:p w:rsidR="00567CC2" w:rsidRDefault="00567CC2"/>
    <w:p w:rsidR="00567CC2" w:rsidRDefault="00567CC2">
      <w:pPr>
        <w:ind w:firstLineChars="400" w:firstLine="1285"/>
        <w:rPr>
          <w:rFonts w:ascii="仿宋" w:eastAsia="仿宋" w:hAnsi="仿宋"/>
          <w:b/>
          <w:color w:val="C00000"/>
          <w:sz w:val="32"/>
          <w:szCs w:val="32"/>
        </w:rPr>
      </w:pPr>
    </w:p>
    <w:p w:rsidR="00567CC2" w:rsidRDefault="00567CC2">
      <w:pPr>
        <w:spacing w:line="560" w:lineRule="exact"/>
        <w:ind w:firstLineChars="200" w:firstLine="643"/>
        <w:rPr>
          <w:rFonts w:ascii="仿宋_GB2312" w:eastAsia="仿宋_GB2312"/>
          <w:b/>
          <w:bCs/>
          <w:sz w:val="32"/>
          <w:szCs w:val="32"/>
        </w:rPr>
      </w:pPr>
    </w:p>
    <w:p w:rsidR="00567CC2" w:rsidRDefault="00567CC2">
      <w:pPr>
        <w:ind w:firstLineChars="1400" w:firstLine="4480"/>
        <w:rPr>
          <w:rFonts w:ascii="仿宋" w:eastAsia="仿宋" w:hAnsi="仿宋" w:cs="仿宋"/>
          <w:sz w:val="32"/>
          <w:szCs w:val="32"/>
        </w:rPr>
      </w:pPr>
    </w:p>
    <w:sectPr w:rsidR="00567CC2" w:rsidSect="00567CC2">
      <w:headerReference w:type="default" r:id="rId9"/>
      <w:footerReference w:type="default" r:id="rId10"/>
      <w:pgSz w:w="11906" w:h="16838"/>
      <w:pgMar w:top="1440" w:right="1689"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D5A" w:rsidRDefault="001C3D5A" w:rsidP="00567CC2">
      <w:r>
        <w:separator/>
      </w:r>
    </w:p>
  </w:endnote>
  <w:endnote w:type="continuationSeparator" w:id="0">
    <w:p w:rsidR="001C3D5A" w:rsidRDefault="001C3D5A" w:rsidP="00567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C2" w:rsidRDefault="00567CC2">
    <w:pPr>
      <w:pStyle w:val="a3"/>
    </w:pPr>
    <w:r>
      <w:pict>
        <v:rect id="文本框 1025" o:spid="_x0000_s4097" style="position:absolute;margin-left:0;margin-top:0;width:2in;height:2in;z-index:1;mso-wrap-style:none;mso-position-horizontal:center;mso-position-horizontal-relative:margin" o:preferrelative="t" filled="f" stroked="f">
          <v:textbox style="mso-fit-shape-to-text:t" inset="0,0,0,0">
            <w:txbxContent>
              <w:p w:rsidR="00567CC2" w:rsidRDefault="00567CC2">
                <w:pPr>
                  <w:pStyle w:val="a3"/>
                </w:pPr>
                <w:r>
                  <w:rPr>
                    <w:rFonts w:hint="eastAsia"/>
                  </w:rPr>
                  <w:fldChar w:fldCharType="begin"/>
                </w:r>
                <w:r w:rsidR="001C3D5A">
                  <w:rPr>
                    <w:rFonts w:hint="eastAsia"/>
                  </w:rPr>
                  <w:instrText xml:space="preserve"> PAGE  \* MERGEFORMAT </w:instrText>
                </w:r>
                <w:r>
                  <w:rPr>
                    <w:rFonts w:hint="eastAsia"/>
                  </w:rPr>
                  <w:fldChar w:fldCharType="separate"/>
                </w:r>
                <w:r w:rsidR="0098786A">
                  <w:rPr>
                    <w:noProof/>
                  </w:rPr>
                  <w:t>9</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D5A" w:rsidRDefault="001C3D5A" w:rsidP="00567CC2">
      <w:r>
        <w:separator/>
      </w:r>
    </w:p>
  </w:footnote>
  <w:footnote w:type="continuationSeparator" w:id="0">
    <w:p w:rsidR="001C3D5A" w:rsidRDefault="001C3D5A" w:rsidP="00567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C2" w:rsidRDefault="00567CC2">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C2" w:rsidRDefault="00567CC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第%1部分　"/>
      <w:lvlJc w:val="left"/>
      <w:rPr>
        <w:rFonts w:hint="eastAsia"/>
      </w:rPr>
    </w:lvl>
  </w:abstractNum>
  <w:abstractNum w:abstractNumId="1">
    <w:nsid w:val="0000000C"/>
    <w:multiLevelType w:val="singleLevel"/>
    <w:tmpl w:val="0000000C"/>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7CC2"/>
    <w:rsid w:val="001C3D5A"/>
    <w:rsid w:val="00311C65"/>
    <w:rsid w:val="00567CC2"/>
    <w:rsid w:val="00862F75"/>
    <w:rsid w:val="0098786A"/>
    <w:rsid w:val="060459DC"/>
    <w:rsid w:val="10B214BD"/>
    <w:rsid w:val="146C5755"/>
    <w:rsid w:val="15B35865"/>
    <w:rsid w:val="18E808A6"/>
    <w:rsid w:val="1C806317"/>
    <w:rsid w:val="1FB960AA"/>
    <w:rsid w:val="2337245B"/>
    <w:rsid w:val="244A6DFC"/>
    <w:rsid w:val="29806AC2"/>
    <w:rsid w:val="29F94934"/>
    <w:rsid w:val="2B7510CE"/>
    <w:rsid w:val="2D2C7D25"/>
    <w:rsid w:val="2E6460C8"/>
    <w:rsid w:val="2FAC1B0E"/>
    <w:rsid w:val="34411965"/>
    <w:rsid w:val="367F28D3"/>
    <w:rsid w:val="36FA701D"/>
    <w:rsid w:val="38A31440"/>
    <w:rsid w:val="44A931AF"/>
    <w:rsid w:val="47D627A0"/>
    <w:rsid w:val="48EE3E8F"/>
    <w:rsid w:val="53052E05"/>
    <w:rsid w:val="536813E9"/>
    <w:rsid w:val="54694F5C"/>
    <w:rsid w:val="55F91A35"/>
    <w:rsid w:val="57866FFC"/>
    <w:rsid w:val="57C03476"/>
    <w:rsid w:val="57CC32D2"/>
    <w:rsid w:val="59690BE3"/>
    <w:rsid w:val="59AB0220"/>
    <w:rsid w:val="5B6457CD"/>
    <w:rsid w:val="61CF44F7"/>
    <w:rsid w:val="636F572A"/>
    <w:rsid w:val="64107D10"/>
    <w:rsid w:val="64952456"/>
    <w:rsid w:val="65CB7A42"/>
    <w:rsid w:val="690037D7"/>
    <w:rsid w:val="6A2B2A4B"/>
    <w:rsid w:val="6B902CA2"/>
    <w:rsid w:val="70DD1DCE"/>
    <w:rsid w:val="71564810"/>
    <w:rsid w:val="73BF0D30"/>
    <w:rsid w:val="73E90010"/>
    <w:rsid w:val="75E03BC4"/>
    <w:rsid w:val="793F132B"/>
    <w:rsid w:val="79D87CFF"/>
    <w:rsid w:val="7B2A0E92"/>
    <w:rsid w:val="7BDB231A"/>
    <w:rsid w:val="7BF11447"/>
    <w:rsid w:val="7DFC07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67C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67CC2"/>
    <w:pPr>
      <w:tabs>
        <w:tab w:val="center" w:pos="4153"/>
        <w:tab w:val="right" w:pos="8306"/>
      </w:tabs>
      <w:snapToGrid w:val="0"/>
      <w:jc w:val="left"/>
    </w:pPr>
    <w:rPr>
      <w:sz w:val="18"/>
    </w:rPr>
  </w:style>
  <w:style w:type="paragraph" w:styleId="a4">
    <w:name w:val="header"/>
    <w:basedOn w:val="a"/>
    <w:link w:val="Char"/>
    <w:qFormat/>
    <w:rsid w:val="00567C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sid w:val="00567CC2"/>
    <w:rPr>
      <w:b/>
    </w:rPr>
  </w:style>
  <w:style w:type="character" w:customStyle="1" w:styleId="Char">
    <w:name w:val="页眉 Char"/>
    <w:basedOn w:val="a0"/>
    <w:link w:val="a4"/>
    <w:semiHidden/>
    <w:qFormat/>
    <w:rsid w:val="00567CC2"/>
    <w:rPr>
      <w:kern w:val="2"/>
      <w:sz w:val="18"/>
      <w:szCs w:val="24"/>
    </w:rPr>
  </w:style>
  <w:style w:type="paragraph" w:customStyle="1" w:styleId="1">
    <w:name w:val="普通(网站)1"/>
    <w:basedOn w:val="a"/>
    <w:qFormat/>
    <w:rsid w:val="00567CC2"/>
    <w:pPr>
      <w:widowControl/>
      <w:spacing w:before="100" w:beforeAutospacing="1" w:after="100" w:afterAutospacing="1"/>
      <w:jc w:val="left"/>
    </w:pPr>
    <w:rPr>
      <w:rFonts w:ascii="宋体" w:hAnsi="宋体" w:cs="宋体"/>
      <w:kern w:val="0"/>
      <w:sz w:val="24"/>
    </w:rPr>
  </w:style>
  <w:style w:type="paragraph" w:customStyle="1" w:styleId="10">
    <w:name w:val="列出段落1"/>
    <w:basedOn w:val="a"/>
    <w:qFormat/>
    <w:rsid w:val="00567CC2"/>
    <w:pPr>
      <w:ind w:firstLineChars="200" w:firstLine="420"/>
    </w:pPr>
  </w:style>
  <w:style w:type="paragraph" w:customStyle="1" w:styleId="11">
    <w:name w:val="无间隔1"/>
    <w:qFormat/>
    <w:rsid w:val="00567CC2"/>
    <w:pPr>
      <w:widowControl w:val="0"/>
      <w:jc w:val="both"/>
    </w:pPr>
    <w:rPr>
      <w:rFonts w:ascii="Calibri" w:hAnsi="Calibri"/>
      <w:kern w:val="2"/>
      <w:sz w:val="21"/>
      <w:szCs w:val="22"/>
    </w:rPr>
  </w:style>
  <w:style w:type="character" w:customStyle="1" w:styleId="12">
    <w:name w:val="页码1"/>
    <w:basedOn w:val="a0"/>
    <w:qFormat/>
    <w:rsid w:val="00567CC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Administrator</dc:creator>
  <cp:lastModifiedBy>Administrator</cp:lastModifiedBy>
  <cp:revision>3</cp:revision>
  <cp:lastPrinted>2018-05-21T16:49:00Z</cp:lastPrinted>
  <dcterms:created xsi:type="dcterms:W3CDTF">2017-11-03T08:57:00Z</dcterms:created>
  <dcterms:modified xsi:type="dcterms:W3CDTF">2021-04-30T07:12:00Z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