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0"/>
        <w:gridCol w:w="6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河南威纳利实业有限公司平顶山市石龙区石料厂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75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91410404757116400J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杨延良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市石龙区</w:t>
            </w:r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捞饭店村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行政处罚种类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eastAsia="zh-CN"/>
              </w:rPr>
              <w:t>平龙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）应急罚〔2021〕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行政执法人员（执法证号）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shd w:val="clear" w:fill="FCFCFC"/>
                <w:lang w:val="en-US" w:eastAsia="zh-CN" w:bidi="ar"/>
              </w:rPr>
              <w:t>郑自勋（410404000052）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徐彬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shd w:val="clear" w:fill="FCFCFC"/>
                <w:lang w:val="en-US" w:eastAsia="zh-CN" w:bidi="ar"/>
              </w:rPr>
              <w:t>（410404000053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shd w:val="clear" w:fill="FCFCFC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日，我局行政执法人员在对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河南威纳利实业有限公司平顶山市石龙区石料厂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进行监督检查时，发现该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未按规定上报事故隐患排查治理统计分析表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。当即下达了《责令限期整改指令书》，责令限期改正。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主要证据材料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证据一：现场检查记录、责令限期整改指令书。证据二：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河南威纳利实业有限公司平顶山市石龙区石料厂安全部长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eastAsia="zh-CN"/>
              </w:rPr>
              <w:t>周俊舟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的询问笔录。证据三：当日影像资料照片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。证明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日，我局行政执法人员在对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河南威纳利实业有限公司平顶山市石龙区石料厂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进行监督检查时，发现该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未按规定上报事故隐患排查治理统计分析表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违反了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《安全生产事故隐患排查治理暂行规定》第十四条第一款，生产经营单位应当每季、每年对本单位事故隐患排查治理情况进行统计分析，并分别于下一季度15日前和下一年1月31日前向安全监管监察部门和有关部门报送书面统计分析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的规定，依据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《安全生产事故隐患排查治理暂行规定》第二十六条第二项，生产经营单位未按规定上报事故隐患排查治理统计分析表的，由安全监管监察部门给予警告，并处三万元以下的罚款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的规定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适用裁量标准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陈述申辩或听证情况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法制审核情况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eastAsia="zh-CN"/>
              </w:rPr>
              <w:t>适用法律正确、裁量适当、事实清楚、程序合法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集体讨论情况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3"/>
                <w:sz w:val="28"/>
                <w:szCs w:val="28"/>
                <w:u w:val="none"/>
              </w:rPr>
              <w:t>行政处罚案件案审会合议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，全部同意给予处罚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警告，并处人民币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u w:val="none"/>
                <w:lang w:eastAsia="zh-CN"/>
              </w:rPr>
              <w:t>贰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u w:val="none"/>
              </w:rPr>
              <w:t>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元罚款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2021年11月22日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行政处罚机关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石龙区应急管理局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  <w:rPr>
        <w:rFonts w:hint="eastAsia" w:ascii="仿宋" w:hAnsi="仿宋" w:eastAsia="仿宋"/>
        <w:sz w:val="28"/>
        <w:szCs w:val="28"/>
        <w:u w:val="none"/>
      </w:rPr>
    </w:pPr>
  </w:p>
  <w:p>
    <w:pPr>
      <w:pStyle w:val="4"/>
      <w:ind w:firstLine="560" w:firstLineChars="200"/>
      <w:rPr>
        <w:rFonts w:hint="eastAsia" w:ascii="仿宋" w:hAnsi="仿宋" w:eastAsia="仿宋"/>
        <w:sz w:val="28"/>
        <w:szCs w:val="28"/>
        <w:u w:val="none"/>
      </w:rPr>
    </w:pPr>
  </w:p>
  <w:p>
    <w:pPr>
      <w:pStyle w:val="4"/>
      <w:ind w:firstLine="240" w:firstLineChars="100"/>
      <w:rPr>
        <w:rFonts w:hint="eastAsia" w:ascii="微软雅黑" w:hAnsi="微软雅黑" w:eastAsia="微软雅黑" w:cs="微软雅黑"/>
        <w:b/>
        <w:bCs/>
        <w:color w:val="000000"/>
        <w:kern w:val="0"/>
        <w:sz w:val="32"/>
        <w:szCs w:val="32"/>
        <w:u w:val="none"/>
      </w:rPr>
    </w:pPr>
    <w:r>
      <w:rPr>
        <w:rFonts w:hint="eastAsia" w:ascii="微软雅黑" w:hAnsi="微软雅黑" w:eastAsia="微软雅黑" w:cs="微软雅黑"/>
        <w:color w:val="000000"/>
        <w:kern w:val="0"/>
        <w:sz w:val="24"/>
        <w:szCs w:val="24"/>
        <w:u w:val="none"/>
        <w:lang w:eastAsia="zh-CN"/>
      </w:rPr>
      <w:t>河南威纳利实业有限公司平顶山市石龙区石料厂</w:t>
    </w:r>
    <w:r>
      <w:rPr>
        <w:rFonts w:hint="eastAsia" w:ascii="微软雅黑" w:hAnsi="微软雅黑" w:eastAsia="微软雅黑" w:cs="微软雅黑"/>
        <w:color w:val="000000"/>
        <w:kern w:val="0"/>
        <w:sz w:val="24"/>
        <w:szCs w:val="24"/>
        <w:u w:val="none"/>
        <w:lang w:val="en-US" w:eastAsia="zh-CN"/>
      </w:rPr>
      <w:t>未按规定上报事故隐患排查治理统计分析表案</w:t>
    </w:r>
    <w:r>
      <w:rPr>
        <w:rFonts w:hint="eastAsia" w:ascii="微软雅黑" w:hAnsi="微软雅黑" w:eastAsia="微软雅黑" w:cs="微软雅黑"/>
        <w:b/>
        <w:bCs/>
        <w:sz w:val="28"/>
        <w:szCs w:val="28"/>
        <w:u w:val="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63280"/>
    <w:rsid w:val="169B35B4"/>
    <w:rsid w:val="1CE56624"/>
    <w:rsid w:val="1DAA13BB"/>
    <w:rsid w:val="33A36C82"/>
    <w:rsid w:val="3434239C"/>
    <w:rsid w:val="398C4B96"/>
    <w:rsid w:val="3D0C6162"/>
    <w:rsid w:val="48DD7443"/>
    <w:rsid w:val="4B363280"/>
    <w:rsid w:val="4FE17D8F"/>
    <w:rsid w:val="644671CA"/>
    <w:rsid w:val="6C51034A"/>
    <w:rsid w:val="6F203019"/>
    <w:rsid w:val="7A815252"/>
    <w:rsid w:val="7CA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2021-11-04T03:23:00Z</dcterms:created>
  <dc:creator>hl</dc:creator>
  <cp:lastModifiedBy>Administrator</cp:lastModifiedBy>
  <dcterms:modified xsi:type="dcterms:W3CDTF">2021-12-29T00:56:22Z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A9272DD2E55048DB9CE7F302AFF2B1AB</vt:lpwstr>
  </property>
</Properties>
</file>