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双随机、一公开”检查公示（宝丰嵩阳盛源煤业有限公司）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04"/>
        <w:gridCol w:w="1272"/>
        <w:gridCol w:w="1560"/>
        <w:gridCol w:w="2172"/>
        <w:gridCol w:w="5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检查单位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经营单位地址</w:t>
            </w:r>
          </w:p>
        </w:tc>
        <w:tc>
          <w:tcPr>
            <w:tcW w:w="12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检查人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检查时间</w:t>
            </w:r>
          </w:p>
        </w:tc>
        <w:tc>
          <w:tcPr>
            <w:tcW w:w="2172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检查内容</w:t>
            </w:r>
          </w:p>
        </w:tc>
        <w:tc>
          <w:tcPr>
            <w:tcW w:w="519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</w:trPr>
        <w:tc>
          <w:tcPr>
            <w:tcW w:w="1673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宝丰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嵩阳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盛源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煤业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公司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宝丰县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大营镇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宋坪村</w:t>
            </w:r>
          </w:p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南1千米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杜庆伟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杜群峰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2021年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10月22日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采煤工作面封闭</w:t>
            </w: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zh-CN"/>
              </w:rPr>
              <w:t>低瓦斯矿井掘进工作面安全监控</w:t>
            </w:r>
          </w:p>
        </w:tc>
        <w:tc>
          <w:tcPr>
            <w:tcW w:w="5193" w:type="dxa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 xml:space="preserve"> 1.副井井口房一台灭火器低于临界值，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消防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 xml:space="preserve">沙数量较少，需补充。 2.调度室2处监控画面不显示：井底中央泵房和避险峒室监控传感器需检修。3.副井井底车场至水文观测站的轨道运输大巷段约8米边沟淤堵，造成积水。4.21041配采工作面停采线处建造的采空区闭墙质量不合格，其中接顶不严实、墙体规格参数偏小，需返工重建。5.21061掘进工作面下副巷的下山段掘进施工点局部通风管理不到位，末端的两节风筒破损严重、漏风较大，需立即更换。6.21061掘进工作面下副巷回风段和21041接替工作面掘进施工点CH4传感器位置挂设滞后6米，放炮后应及时调整位置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D74CB"/>
    <w:rsid w:val="508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2021-11-12T08:43:00Z</dcterms:created>
  <dc:creator>8848（杜群峰）</dc:creator>
  <cp:lastModifiedBy>8848（杜群峰）</cp:lastModifiedBy>
  <dcterms:modified xsi:type="dcterms:W3CDTF">2021-11-12T08:44:42Z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