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  <w:t>转移支付执行情况说明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一、一般公共预算转移支付收支情况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我区一般公共预算转移支付补助收入30765万元，其中：返还性收入-471万元，一般性转移支付收入16711万元，专项转移支付收入14525万元，上年收入结余：933万元，调入资金：1127万元。具体项目情况是：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1、返还性收入-471万元，其中：增值税税收返还-837万元，消费税税收返还 0万元，所得税基数返还169万元，成品油税费改革税收返还197万元。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2、一般性转移支付收入16711万元，其中：均衡性转移支付7368万元、老少边穷转移支付收入204万元，结算补助收入1173万元， 资源枯竭型城市转移支付补助收入3024万元， 成品油价格和税费改革转移支付补助收入18万元基层公检法司转移支付收入1009万元，  义务教育等转移支付收入309万元， 基本养老保险和低保等转移支付收入668万元， 新型农村合作医疗等转移支付收入1214万元，固定数额补助收入1724万元。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3、专项转移支付收入14525万元，其中： 一般公共服务 75万元、公共安全7万元、教育转移856万元、科学技术14万元，文化体育与传媒 67万元、社会保障和就业822万元、医疗卫生与计划生育538万元、节能环保2086万元、城乡社区9918万元、农林水849万元、交通运输-868万元、资源勘探信息等21万元、商业服务业等1万元、金融50万元、其他收入89万元。</w:t>
      </w:r>
    </w:p>
    <w:p>
      <w:pPr>
        <w:numPr>
          <w:ilvl w:val="0"/>
          <w:numId w:val="1"/>
        </w:num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调入资金1127万元为从政府性基金预算调入。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二、政府性基金转移性收支情况</w:t>
      </w:r>
    </w:p>
    <w:p>
      <w:pPr>
        <w:numPr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政府性基金收入1249万元，政府性基金上级补助收入3307万元，政府性基金上年结余225万元，政府性基金调入资金427万元，债务转贷收入4000万元，其中 地方政府专项债务转贷收入4000万元，政府性基金支出8541万元，政府性基金上解上级支出427万元，政府性基金调出资金184万元，</w:t>
      </w:r>
    </w:p>
    <w:bookmarkEnd w:id="0"/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57DE"/>
    <w:multiLevelType w:val="singleLevel"/>
    <w:tmpl w:val="5A0E57D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41286"/>
    <w:rsid w:val="07C937D5"/>
    <w:rsid w:val="1487674E"/>
    <w:rsid w:val="583D14FC"/>
    <w:rsid w:val="6E641286"/>
    <w:rsid w:val="6ED563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2017-11-09T04:33:00Z</dcterms:created>
  <dc:creator>Administrator</dc:creator>
  <cp:lastModifiedBy>Administrator</cp:lastModifiedBy>
  <dcterms:modified xsi:type="dcterms:W3CDTF">2017-11-17T04:40:16Z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